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5367" w14:textId="7D715391" w:rsidR="00A846CD" w:rsidRDefault="00A846CD" w:rsidP="00A846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C650F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DC650F">
        <w:rPr>
          <w:rFonts w:ascii="Times New Roman" w:hAnsi="Times New Roman" w:cs="Times New Roman"/>
          <w:sz w:val="24"/>
          <w:szCs w:val="24"/>
          <w:lang w:val="ro-RO"/>
        </w:rPr>
        <w:t xml:space="preserve"> 4.277 din 22 ianuarie 2026</w:t>
      </w:r>
      <w:r w:rsidR="00E70D29" w:rsidRPr="003F67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4E38A9F" w14:textId="6E79C340" w:rsidR="00E70D29" w:rsidRPr="003F67FC" w:rsidRDefault="00E70D29" w:rsidP="003F67FC">
      <w:pPr>
        <w:spacing w:after="0" w:line="240" w:lineRule="auto"/>
        <w:ind w:left="5760" w:firstLine="477"/>
        <w:rPr>
          <w:rFonts w:ascii="Times New Roman" w:hAnsi="Times New Roman" w:cs="Times New Roman"/>
          <w:sz w:val="24"/>
          <w:szCs w:val="24"/>
          <w:lang w:val="ro-RO"/>
        </w:rPr>
      </w:pPr>
      <w:r w:rsidRPr="003F67FC">
        <w:rPr>
          <w:rFonts w:ascii="Times New Roman" w:hAnsi="Times New Roman" w:cs="Times New Roman"/>
          <w:sz w:val="24"/>
          <w:szCs w:val="24"/>
          <w:lang w:val="ro-RO"/>
        </w:rPr>
        <w:t xml:space="preserve">            APROBAT</w:t>
      </w:r>
    </w:p>
    <w:p w14:paraId="1849C9C2" w14:textId="77777777" w:rsidR="00E70D29" w:rsidRPr="003F67FC" w:rsidRDefault="00E70D29" w:rsidP="003F67FC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3F67FC">
        <w:rPr>
          <w:rFonts w:ascii="Times New Roman" w:hAnsi="Times New Roman" w:cs="Times New Roman"/>
          <w:sz w:val="24"/>
          <w:szCs w:val="24"/>
          <w:lang w:val="ro-RO"/>
        </w:rPr>
        <w:t xml:space="preserve">            Primar,</w:t>
      </w:r>
    </w:p>
    <w:p w14:paraId="61CDE2B4" w14:textId="77777777" w:rsidR="00E70D29" w:rsidRPr="003F67FC" w:rsidRDefault="00E70D29" w:rsidP="003F67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F67FC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Kereskényi Gábor</w:t>
      </w:r>
    </w:p>
    <w:p w14:paraId="327EFB51" w14:textId="77777777" w:rsidR="00E70D29" w:rsidRPr="003F67FC" w:rsidRDefault="00E70D29" w:rsidP="003F6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C7C29CB" w14:textId="77777777" w:rsidR="00E70D29" w:rsidRPr="00A846CD" w:rsidRDefault="005062D9" w:rsidP="003F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70D29" w:rsidRPr="00A846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Modul de prezentare al propunerii tehnice </w:t>
      </w:r>
      <w:proofErr w:type="spellStart"/>
      <w:r w:rsidR="00E70D29" w:rsidRPr="00A846CD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E70D29" w:rsidRPr="00A846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financiare</w:t>
      </w:r>
    </w:p>
    <w:p w14:paraId="56248F7C" w14:textId="194BD5BD" w:rsidR="00FA66AE" w:rsidRPr="00A846CD" w:rsidRDefault="00E70D29" w:rsidP="003F67FC">
      <w:pPr>
        <w:pStyle w:val="WW-NormalWeb"/>
        <w:spacing w:before="0" w:after="0"/>
        <w:ind w:left="567" w:right="-360" w:hanging="284"/>
        <w:jc w:val="center"/>
        <w:rPr>
          <w:rFonts w:ascii="Times New Roman" w:hAnsi="Times New Roman"/>
          <w:sz w:val="24"/>
          <w:szCs w:val="24"/>
          <w:lang w:val="ro-RO"/>
        </w:rPr>
      </w:pPr>
      <w:r w:rsidRPr="00A846CD">
        <w:rPr>
          <w:rFonts w:ascii="Times New Roman" w:hAnsi="Times New Roman"/>
          <w:sz w:val="24"/>
          <w:szCs w:val="24"/>
          <w:lang w:val="ro-RO"/>
        </w:rPr>
        <w:t xml:space="preserve">în </w:t>
      </w:r>
      <w:proofErr w:type="spellStart"/>
      <w:r w:rsidRPr="00A846CD">
        <w:rPr>
          <w:rFonts w:ascii="Times New Roman" w:hAnsi="Times New Roman"/>
          <w:sz w:val="24"/>
          <w:szCs w:val="24"/>
          <w:lang w:val="ro-RO"/>
        </w:rPr>
        <w:t>vederera</w:t>
      </w:r>
      <w:proofErr w:type="spellEnd"/>
      <w:r w:rsidRPr="00A846CD">
        <w:rPr>
          <w:rFonts w:ascii="Times New Roman" w:hAnsi="Times New Roman"/>
          <w:sz w:val="24"/>
          <w:szCs w:val="24"/>
          <w:lang w:val="ro-RO"/>
        </w:rPr>
        <w:t xml:space="preserve"> atribuirii contractului de achiziție publică p</w:t>
      </w:r>
      <w:r w:rsidR="00443AB1" w:rsidRPr="00A846CD">
        <w:rPr>
          <w:rFonts w:ascii="Times New Roman" w:hAnsi="Times New Roman"/>
          <w:sz w:val="24"/>
          <w:szCs w:val="24"/>
          <w:lang w:val="ro-RO"/>
        </w:rPr>
        <w:t>entru</w:t>
      </w:r>
      <w:r w:rsidR="00733AA5" w:rsidRPr="00A846C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860EB81" w14:textId="77777777" w:rsidR="00032115" w:rsidRPr="00DE4534" w:rsidRDefault="00032115" w:rsidP="0003211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DE4534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Masă caldă, în regim catering, pentru elevii din Şcoala Gimnazială "Dr. Vasile</w:t>
      </w:r>
    </w:p>
    <w:p w14:paraId="29378743" w14:textId="77777777" w:rsidR="00032115" w:rsidRPr="00DE4534" w:rsidRDefault="00032115" w:rsidP="000321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DE4534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Lucaciu" Satu Mare, municipiul  Satu Mare, </w:t>
      </w:r>
    </w:p>
    <w:p w14:paraId="524CCF2F" w14:textId="77777777" w:rsidR="00032115" w:rsidRPr="00DE4534" w:rsidRDefault="00032115" w:rsidP="00032115">
      <w:pPr>
        <w:keepNext/>
        <w:keepLines/>
        <w:spacing w:before="40" w:after="0" w:line="240" w:lineRule="auto"/>
        <w:jc w:val="center"/>
        <w:outlineLvl w:val="1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DE4534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reglementat prin </w:t>
      </w:r>
      <w:bookmarkStart w:id="0" w:name="_Hlk219968561"/>
      <w:r w:rsidRPr="00DE4534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Hotărârea 1171/2025 </w:t>
      </w:r>
      <w:bookmarkEnd w:id="0"/>
      <w:r w:rsidRPr="00DE4534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privind instituirea</w:t>
      </w:r>
    </w:p>
    <w:p w14:paraId="67B5209A" w14:textId="77777777" w:rsidR="00032115" w:rsidRPr="00DE4534" w:rsidRDefault="00032115" w:rsidP="00032115">
      <w:pPr>
        <w:keepNext/>
        <w:keepLines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ro-RO" w:eastAsia="ro-RO"/>
        </w:rPr>
      </w:pPr>
      <w:r w:rsidRPr="00DE4534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Programului naţional ''Masă sănătoasă'' în anul 2026</w:t>
      </w:r>
    </w:p>
    <w:p w14:paraId="2AB0AEAE" w14:textId="77777777" w:rsidR="00032115" w:rsidRPr="00DE4534" w:rsidRDefault="00032115" w:rsidP="000321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</w:p>
    <w:p w14:paraId="572A10EB" w14:textId="77777777" w:rsidR="00032115" w:rsidRPr="00DE4534" w:rsidRDefault="00032115" w:rsidP="000321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DE4534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CPV: 55524000-9 Servicii de catering pentru şcoli</w:t>
      </w:r>
    </w:p>
    <w:p w14:paraId="10105089" w14:textId="77777777" w:rsidR="00A846CD" w:rsidRPr="00032115" w:rsidRDefault="00A846CD" w:rsidP="002A4B03">
      <w:pPr>
        <w:spacing w:after="0" w:line="240" w:lineRule="auto"/>
        <w:ind w:firstLine="77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3C060A5A" w14:textId="6C705985" w:rsidR="00A846CD" w:rsidRPr="00032115" w:rsidRDefault="00A846CD" w:rsidP="00A846C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pt-PT"/>
        </w:rPr>
      </w:pPr>
      <w:r w:rsidRPr="00032115">
        <w:rPr>
          <w:rFonts w:ascii="Times New Roman" w:hAnsi="Times New Roman" w:cs="Times New Roman"/>
          <w:b/>
          <w:iCs/>
          <w:sz w:val="24"/>
          <w:szCs w:val="24"/>
          <w:u w:val="single"/>
          <w:lang w:val="pt-PT"/>
        </w:rPr>
        <w:t>Doumente de claificare:</w:t>
      </w:r>
    </w:p>
    <w:p w14:paraId="4B7657AA" w14:textId="77777777" w:rsidR="00A846CD" w:rsidRPr="00A846CD" w:rsidRDefault="00A846CD" w:rsidP="00A846CD">
      <w:pPr>
        <w:pStyle w:val="ListParagraph"/>
        <w:spacing w:after="0" w:line="240" w:lineRule="auto"/>
        <w:ind w:left="797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</w:p>
    <w:p w14:paraId="76C36E4F" w14:textId="76AEF9B0" w:rsidR="00A846CD" w:rsidRPr="00A846CD" w:rsidRDefault="00A846CD" w:rsidP="00A846CD">
      <w:pPr>
        <w:numPr>
          <w:ilvl w:val="0"/>
          <w:numId w:val="16"/>
        </w:numPr>
        <w:spacing w:after="0" w:line="240" w:lineRule="auto"/>
        <w:ind w:right="9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</w:pPr>
      <w:bookmarkStart w:id="1" w:name="_Hlk133914153"/>
      <w:proofErr w:type="spellStart"/>
      <w:r w:rsidRPr="00A846CD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Situaţia</w:t>
      </w:r>
      <w:proofErr w:type="spellEnd"/>
      <w:r w:rsidRPr="00A846CD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personală a candidatului sau ofertantului:</w:t>
      </w:r>
    </w:p>
    <w:p w14:paraId="426BCEED" w14:textId="77777777" w:rsidR="00A846CD" w:rsidRPr="00A846CD" w:rsidRDefault="00A846CD" w:rsidP="00A846CD">
      <w:pPr>
        <w:numPr>
          <w:ilvl w:val="0"/>
          <w:numId w:val="14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46CD">
        <w:rPr>
          <w:rFonts w:ascii="Times New Roman" w:eastAsia="Calibri" w:hAnsi="Times New Roman" w:cs="Times New Roman"/>
          <w:sz w:val="24"/>
          <w:szCs w:val="24"/>
          <w:lang w:val="ro-RO"/>
        </w:rPr>
        <w:t>Neîncadrarea în prevederile art. 164 din Legea 98/2016, cu modificările și completările ulterioare, pentru ofertant/ofertant asociat/subcontractant/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  <w:lang w:val="ro-RO"/>
        </w:rPr>
        <w:t>terţ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  <w:lang w:val="ro-RO"/>
        </w:rPr>
        <w:t>susţinător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Încadrarea într-una din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  <w:lang w:val="ro-RO"/>
        </w:rPr>
        <w:t>situaţiile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prevăzute la art. 164 din Legea 98/2016, cu modificările și completările ulterioare, duce la excluderea ofertantului din prezenta procedură. </w:t>
      </w:r>
    </w:p>
    <w:p w14:paraId="3CEE2840" w14:textId="77777777" w:rsidR="00A846CD" w:rsidRPr="00A846CD" w:rsidRDefault="00A846CD" w:rsidP="00A846C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178AE409" w14:textId="3145021C" w:rsidR="00A846CD" w:rsidRPr="00A846CD" w:rsidRDefault="00A846CD" w:rsidP="00A846C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>Se vor prezenta urm</w:t>
      </w:r>
      <w:r w:rsidR="00DC650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>toarele documente:</w:t>
      </w:r>
    </w:p>
    <w:p w14:paraId="465AFD5E" w14:textId="77777777" w:rsidR="00A846CD" w:rsidRPr="00A846CD" w:rsidRDefault="00A846CD" w:rsidP="00A846C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eastAsia="Segoe UI" w:hAnsi="Times New Roman" w:cs="Times New Roman"/>
          <w:sz w:val="24"/>
          <w:szCs w:val="24"/>
          <w:lang w:val="pt-PT"/>
        </w:rPr>
        <w:t>cazierul judiciar al operatorului economic şi al membrilor organului de administrare, de conducere sau de supraveghere al respectivului operator economic sau a celor ce au putere de reprezentare, de decizie sau de control în cadrul acestuia, aşa cum rezultă din Certificatul constatator emis de ONRC/ actul constitutiv, valabil la momentul prezentării;</w:t>
      </w:r>
    </w:p>
    <w:p w14:paraId="2BB6DFA8" w14:textId="77777777" w:rsidR="00A846CD" w:rsidRPr="00A846CD" w:rsidRDefault="00A846CD" w:rsidP="00A846CD">
      <w:pPr>
        <w:spacing w:after="0" w:line="240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AF0813" w14:textId="77777777" w:rsidR="00A846CD" w:rsidRPr="00A846CD" w:rsidRDefault="00A846CD" w:rsidP="00A846CD">
      <w:pPr>
        <w:numPr>
          <w:ilvl w:val="0"/>
          <w:numId w:val="14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</w:pP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Neîncadrarea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art. 165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. (1)  din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98/2016, cu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ofertant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ofertant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asociat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subcontractant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tert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sustinator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Încadrarea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într-una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situatiile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prevazute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la art. 165 din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98/2016, cu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, duce la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excluderea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exceptând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prevăzută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A846CD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A846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846CD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(2) cu respectarea prevederilor alin.(3). </w:t>
      </w:r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 xml:space="preserve">Prin </w:t>
      </w:r>
      <w:proofErr w:type="spellStart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>excepţie</w:t>
      </w:r>
      <w:proofErr w:type="spellEnd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 xml:space="preserve"> de la </w:t>
      </w:r>
      <w:proofErr w:type="spellStart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>dispoziţiile</w:t>
      </w:r>
      <w:proofErr w:type="spellEnd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 xml:space="preserve"> art. 165 alin. (1) </w:t>
      </w:r>
      <w:proofErr w:type="spellStart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>şi</w:t>
      </w:r>
      <w:proofErr w:type="spellEnd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 xml:space="preserve"> (2), un operator economic nu este exclus din procedura de atribuire atunci când cuantumul impozitelor, taxelor </w:t>
      </w:r>
      <w:proofErr w:type="spellStart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>şi</w:t>
      </w:r>
      <w:proofErr w:type="spellEnd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 xml:space="preserve"> </w:t>
      </w:r>
      <w:proofErr w:type="spellStart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>contribuţiilor</w:t>
      </w:r>
      <w:proofErr w:type="spellEnd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 xml:space="preserve"> la bugetul general consolidat datorate </w:t>
      </w:r>
      <w:proofErr w:type="spellStart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>şi</w:t>
      </w:r>
      <w:proofErr w:type="spellEnd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pl-PL"/>
        </w:rPr>
        <w:t xml:space="preserve"> restante este mai mic de 10.000 lei. </w:t>
      </w:r>
    </w:p>
    <w:p w14:paraId="52D584C9" w14:textId="77777777" w:rsidR="00A846CD" w:rsidRPr="00A846CD" w:rsidRDefault="00A846CD" w:rsidP="00A846C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64540296" w14:textId="77777777" w:rsidR="00A846CD" w:rsidRPr="00A846CD" w:rsidRDefault="00A846CD" w:rsidP="00A846C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Se vor prezenta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urmatoarele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documente:</w:t>
      </w:r>
    </w:p>
    <w:p w14:paraId="05F42018" w14:textId="77777777" w:rsidR="00A846CD" w:rsidRPr="00A846CD" w:rsidRDefault="00A846CD" w:rsidP="00A846C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certificate constatatoare privind plata impozitelor, taxelor sau a contributiilor la bugetul general consolidat (buget local, buget de stat etc.) valabile la momentul prezentarii, pentru sediul principal, iar pentru sediile secundare/punctele de lucru, o declaraţie pe propria </w:t>
      </w:r>
      <w:r w:rsidRPr="00A846CD">
        <w:rPr>
          <w:rFonts w:ascii="Times New Roman" w:eastAsia="Calibri" w:hAnsi="Times New Roman" w:cs="Times New Roman"/>
          <w:sz w:val="24"/>
          <w:szCs w:val="24"/>
          <w:lang w:val="pt-PT"/>
        </w:rPr>
        <w:lastRenderedPageBreak/>
        <w:t>răspundere privind îndeplinirea obligaţiilor de plată a impozitelor, taxelor sau contribuţiilor la bugetul general consolidat datorate</w:t>
      </w:r>
      <w:r w:rsidRPr="00A846CD">
        <w:rPr>
          <w:rFonts w:ascii="Times New Roman" w:eastAsia="Segoe UI" w:hAnsi="Times New Roman" w:cs="Times New Roman"/>
          <w:sz w:val="24"/>
          <w:szCs w:val="24"/>
          <w:lang w:val="pt-PT"/>
        </w:rPr>
        <w:t>.</w:t>
      </w:r>
    </w:p>
    <w:p w14:paraId="017FE5E8" w14:textId="77777777" w:rsidR="00A846CD" w:rsidRPr="00A846CD" w:rsidRDefault="00A846CD" w:rsidP="00A846CD">
      <w:pPr>
        <w:spacing w:after="0" w:line="240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A396B4" w14:textId="77777777" w:rsidR="00A846CD" w:rsidRPr="00A846CD" w:rsidRDefault="00A846CD" w:rsidP="00A846CD">
      <w:pPr>
        <w:numPr>
          <w:ilvl w:val="0"/>
          <w:numId w:val="14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846CD">
        <w:rPr>
          <w:rFonts w:ascii="Times New Roman" w:eastAsia="Calibri" w:hAnsi="Times New Roman" w:cs="Times New Roman"/>
          <w:sz w:val="24"/>
          <w:szCs w:val="24"/>
          <w:lang w:val="pt-PT"/>
        </w:rPr>
        <w:t>Neîncadrarea în prevederile art. 59 din Legea 98/2016 (evitarea conflictului de interese), pentru ofertant/ofertant asociat/subcontractant/tert sustinator.</w:t>
      </w:r>
      <w:r w:rsidRPr="00A846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78D92B50" w14:textId="77777777" w:rsidR="00A846CD" w:rsidRPr="00A846CD" w:rsidRDefault="00A846CD" w:rsidP="00A846CD">
      <w:pPr>
        <w:spacing w:after="0" w:line="240" w:lineRule="auto"/>
        <w:ind w:left="284"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846CD">
        <w:rPr>
          <w:rFonts w:ascii="Times New Roman" w:eastAsia="Calibri" w:hAnsi="Times New Roman" w:cs="Times New Roman"/>
          <w:sz w:val="24"/>
          <w:szCs w:val="24"/>
          <w:lang w:val="pt-PT"/>
        </w:rPr>
        <w:t>Persoanele din cadrul autorităţii contractante ce deţin funcţii de decizie în ceea ce priveste organizarea, derularea şi finalizarea procedurii de atribuire sunt:</w:t>
      </w:r>
    </w:p>
    <w:p w14:paraId="3E5FA30C" w14:textId="77777777" w:rsidR="00A846CD" w:rsidRPr="00A846CD" w:rsidRDefault="00A846CD" w:rsidP="00A846C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75FED2B5" w14:textId="22AB28C0" w:rsidR="00A846CD" w:rsidRPr="00A846CD" w:rsidRDefault="00A846CD" w:rsidP="00A846C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Se vor prezenta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urmatoarele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documente:</w:t>
      </w:r>
      <w:r w:rsidRPr="00A846C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- Formular 1</w:t>
      </w:r>
    </w:p>
    <w:p w14:paraId="284A48F4" w14:textId="77777777" w:rsidR="00A846CD" w:rsidRPr="00A846CD" w:rsidRDefault="00A846CD" w:rsidP="00A846CD">
      <w:pPr>
        <w:spacing w:after="0" w:line="240" w:lineRule="auto"/>
        <w:ind w:right="9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7F163AB8" w14:textId="31ADCE8C" w:rsidR="00A846CD" w:rsidRPr="00A846CD" w:rsidRDefault="00A846CD" w:rsidP="00A846CD">
      <w:pPr>
        <w:spacing w:after="0" w:line="240" w:lineRule="auto"/>
        <w:ind w:right="96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846CD">
        <w:rPr>
          <w:rFonts w:ascii="Times New Roman" w:eastAsia="Calibri" w:hAnsi="Times New Roman" w:cs="Times New Roman"/>
          <w:b/>
          <w:sz w:val="24"/>
          <w:szCs w:val="24"/>
          <w:u w:val="single"/>
          <w:lang w:val="pt-PT"/>
        </w:rPr>
        <w:t>B. Capacitatea de exercitare a activităţii profesionale</w:t>
      </w:r>
      <w:r w:rsidRPr="00A846CD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:</w:t>
      </w:r>
    </w:p>
    <w:p w14:paraId="12D7AB58" w14:textId="77777777" w:rsidR="00A846CD" w:rsidRPr="00A846CD" w:rsidRDefault="00A846CD" w:rsidP="00A846CD">
      <w:pPr>
        <w:numPr>
          <w:ilvl w:val="0"/>
          <w:numId w:val="17"/>
        </w:numPr>
        <w:spacing w:after="0" w:line="240" w:lineRule="auto"/>
        <w:ind w:right="96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Operatorii economici ce depun oferta trebuie să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dovedeasca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o formă de înregistrare în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condiţiile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legii din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ţara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rezidenţă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astfel încât să reiasă că operatorul economic este legal constituit, că nu se afla în nici una dintre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situaţiile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anulare a constituirii precum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faptul că are capacitatea profesională de a realiza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activităţile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care fac obiectul contractului.</w:t>
      </w:r>
    </w:p>
    <w:p w14:paraId="76D5043D" w14:textId="77777777" w:rsidR="00A846CD" w:rsidRPr="00A846CD" w:rsidRDefault="00A846CD" w:rsidP="00A846CD">
      <w:pPr>
        <w:spacing w:after="0" w:line="240" w:lineRule="auto"/>
        <w:ind w:right="96" w:firstLine="567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846CD">
        <w:rPr>
          <w:rFonts w:ascii="Times New Roman" w:eastAsia="Calibri" w:hAnsi="Times New Roman" w:cs="Times New Roman"/>
          <w:sz w:val="24"/>
          <w:szCs w:val="24"/>
          <w:lang w:val="pt-PT"/>
        </w:rPr>
        <w:t>Ofertantul va prezenta în cadrul ofertei ONRC-ul.</w:t>
      </w:r>
    </w:p>
    <w:p w14:paraId="65109DFB" w14:textId="77777777" w:rsidR="00A846CD" w:rsidRPr="00A846CD" w:rsidRDefault="00A846CD" w:rsidP="00A846C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49898FE8" w14:textId="77777777" w:rsidR="00A846CD" w:rsidRDefault="00A846CD" w:rsidP="00A846CD">
      <w:pPr>
        <w:spacing w:after="0" w:line="240" w:lineRule="auto"/>
        <w:ind w:left="426" w:firstLine="29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Se vor prezenta </w:t>
      </w:r>
      <w:r w:rsidRPr="00A846CD">
        <w:rPr>
          <w:rFonts w:ascii="Times New Roman" w:eastAsia="Calibri" w:hAnsi="Times New Roman" w:cs="Times New Roman"/>
          <w:sz w:val="24"/>
          <w:szCs w:val="24"/>
          <w:lang w:val="ro-RO"/>
        </w:rPr>
        <w:t>ONRC, sau alt tip de documente.</w:t>
      </w:r>
    </w:p>
    <w:p w14:paraId="2B7314CA" w14:textId="77777777" w:rsidR="00032115" w:rsidRPr="00A846CD" w:rsidRDefault="00032115" w:rsidP="00A846CD">
      <w:pPr>
        <w:spacing w:after="0" w:line="240" w:lineRule="auto"/>
        <w:ind w:left="426" w:firstLine="29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bookmarkEnd w:id="1"/>
    <w:p w14:paraId="3D629C6F" w14:textId="77777777" w:rsidR="00A846CD" w:rsidRPr="00A846CD" w:rsidRDefault="00A846CD" w:rsidP="00A846C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846CD">
        <w:rPr>
          <w:rFonts w:ascii="Times New Roman" w:hAnsi="Times New Roman" w:cs="Times New Roman"/>
          <w:sz w:val="24"/>
          <w:szCs w:val="24"/>
          <w:lang w:val="pt-PT"/>
        </w:rPr>
        <w:t xml:space="preserve">Ofertantul va prezenta dovezi ale implementării sistemului de management al calităţii în conformitate cu </w:t>
      </w:r>
      <w:r w:rsidRPr="00A846CD">
        <w:rPr>
          <w:rFonts w:ascii="Times New Roman" w:hAnsi="Times New Roman" w:cs="Times New Roman"/>
          <w:b/>
          <w:bCs/>
          <w:sz w:val="24"/>
          <w:szCs w:val="24"/>
          <w:lang w:val="pt-PT"/>
        </w:rPr>
        <w:t>SR EN</w:t>
      </w:r>
      <w:r w:rsidRPr="00A846C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A846CD">
        <w:rPr>
          <w:rFonts w:ascii="Times New Roman" w:hAnsi="Times New Roman" w:cs="Times New Roman"/>
          <w:b/>
          <w:bCs/>
          <w:sz w:val="24"/>
          <w:szCs w:val="24"/>
          <w:lang w:val="pt-PT"/>
        </w:rPr>
        <w:t>ISO 9001</w:t>
      </w:r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sau echivalent,</w:t>
      </w:r>
      <w:r w:rsidRPr="00A846CD">
        <w:rPr>
          <w:rFonts w:ascii="Times New Roman" w:hAnsi="Times New Roman" w:cs="Times New Roman"/>
          <w:sz w:val="24"/>
          <w:szCs w:val="24"/>
          <w:lang w:val="pt-PT"/>
        </w:rPr>
        <w:t xml:space="preserve"> în domeniul contractului, fie printr-un certificat emis de un organism de certificare acreditat, fie prin alte mijloace de probă privind sistemul de management al calităţii ce pot fi furnizate.</w:t>
      </w:r>
    </w:p>
    <w:p w14:paraId="0B183069" w14:textId="77777777" w:rsidR="00A846CD" w:rsidRPr="00A846CD" w:rsidRDefault="00A846CD" w:rsidP="00A84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3A05D6B4" w14:textId="77777777" w:rsidR="00A846CD" w:rsidRPr="00A846CD" w:rsidRDefault="00A846CD" w:rsidP="00A84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>Ofertantul va prezenta in cadrul propunerii tehnice Certificat ISO 9001:2015 sau echivalent, pentru activitatea specifică obiectului contractului.</w:t>
      </w:r>
    </w:p>
    <w:p w14:paraId="0D0A97D4" w14:textId="77777777" w:rsidR="00A846CD" w:rsidRPr="00A846CD" w:rsidRDefault="00A846CD" w:rsidP="00A84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6F4AB9" w14:textId="77777777" w:rsidR="00A846CD" w:rsidRPr="00A846CD" w:rsidRDefault="00A846CD" w:rsidP="00A846C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Ofertantul va prezenta măsurile de management de mediu pe care le va aplica în prestarea contractului și/sau dovezi ale implementării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menţinerii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proceduri documentate potrivit </w:t>
      </w:r>
      <w:r w:rsidRPr="00A846CD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>SR EN ISO 14001</w:t>
      </w:r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sau echivalent, fie printr-un certificat emis de un organism de certificare acreditat, fie prin alte mijloace de probă privind sistemul de management de mediu, ce pot fi furnizate.</w:t>
      </w:r>
    </w:p>
    <w:p w14:paraId="4A928993" w14:textId="77777777" w:rsidR="00A846CD" w:rsidRPr="00A846CD" w:rsidRDefault="00A846CD" w:rsidP="00A84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72B4BB98" w14:textId="77777777" w:rsidR="00A846CD" w:rsidRPr="00A846CD" w:rsidRDefault="00A846CD" w:rsidP="00A84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>Ofertantul va prezenta in cadrul propunerii tehnice Certificat ISO 14001:2015 sau echivalent, pentru activitatea specifică obiectului contractului.</w:t>
      </w:r>
    </w:p>
    <w:p w14:paraId="1A8DA557" w14:textId="77777777" w:rsidR="00A846CD" w:rsidRPr="00A846CD" w:rsidRDefault="00A846CD" w:rsidP="00A84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0CBC78" w14:textId="77777777" w:rsidR="00A846CD" w:rsidRPr="00A846CD" w:rsidRDefault="00A846CD" w:rsidP="00A846C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Ofertantul va prezenta managementul siguranței alimentare</w:t>
      </w:r>
      <w:r w:rsidRPr="00A846CD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pe care le va aplica în prestarea contractului și/sau dovezi ale implementării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menţinerii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proceduri documentate potrivit </w:t>
      </w:r>
      <w:r w:rsidRPr="00A846CD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>SR EN ISO 22000</w:t>
      </w:r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sau echivalent, fie printr-un certificat emis de un organism de certificare acreditat, fie prin alte mijloace de probă privind sistemul de management de mediu, ce pot fi furnizate.</w:t>
      </w:r>
    </w:p>
    <w:p w14:paraId="4EA71478" w14:textId="77777777" w:rsidR="00A846CD" w:rsidRPr="00A846CD" w:rsidRDefault="00A846CD" w:rsidP="00A84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7AC9275E" w14:textId="77777777" w:rsidR="00A846CD" w:rsidRDefault="00A846CD" w:rsidP="00A84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lastRenderedPageBreak/>
        <w:t>Ofertantul va prezenta in cadrul propunerii tehnice Certificat ISO 22001:2018 sau echivalent, pentru activitatea specifică obiectului contractului.</w:t>
      </w:r>
    </w:p>
    <w:p w14:paraId="012B3FE0" w14:textId="77777777" w:rsidR="00032115" w:rsidRDefault="00032115" w:rsidP="00A84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AD0E17" w14:textId="77777777" w:rsidR="00032115" w:rsidRPr="00032115" w:rsidRDefault="00032115" w:rsidP="0003211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</w:pPr>
      <w:r w:rsidRPr="00032115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Ofertantul potrivit Hotărârii 1171/2025, va prezenta </w:t>
      </w:r>
      <w:r w:rsidRPr="00032115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 xml:space="preserve">autorizație sanitar-veterinar </w:t>
      </w:r>
      <w:proofErr w:type="spellStart"/>
      <w:r w:rsidRPr="00032115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Pr="00032115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 xml:space="preserve"> pentru </w:t>
      </w:r>
      <w:proofErr w:type="spellStart"/>
      <w:r w:rsidRPr="00032115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>siguranţa</w:t>
      </w:r>
      <w:proofErr w:type="spellEnd"/>
      <w:r w:rsidRPr="00032115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 xml:space="preserve"> alimentelor.</w:t>
      </w:r>
    </w:p>
    <w:p w14:paraId="5F026813" w14:textId="77777777" w:rsidR="00032115" w:rsidRPr="00032115" w:rsidRDefault="00032115" w:rsidP="0003211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2115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032115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7A5F8FA5" w14:textId="77777777" w:rsidR="00032115" w:rsidRPr="00032115" w:rsidRDefault="00032115" w:rsidP="00032115">
      <w:pPr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032115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in cadrul propunerii tehnice </w:t>
      </w:r>
      <w:r w:rsidRPr="00032115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autorizația sanitar-veterinar </w:t>
      </w:r>
      <w:proofErr w:type="spellStart"/>
      <w:r w:rsidRPr="00032115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032115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032115">
        <w:rPr>
          <w:rFonts w:ascii="Times New Roman" w:eastAsia="Arial" w:hAnsi="Times New Roman" w:cs="Times New Roman"/>
          <w:sz w:val="24"/>
          <w:szCs w:val="24"/>
          <w:lang w:val="ro-RO"/>
        </w:rPr>
        <w:t>siguranţa</w:t>
      </w:r>
      <w:proofErr w:type="spellEnd"/>
      <w:r w:rsidRPr="00032115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alimentelor pentru unitatea unde prepară mâncarea pentru ”Masa sănătoasă” în regim </w:t>
      </w:r>
      <w:proofErr w:type="spellStart"/>
      <w:r w:rsidRPr="00032115">
        <w:rPr>
          <w:rFonts w:ascii="Times New Roman" w:eastAsia="Arial" w:hAnsi="Times New Roman" w:cs="Times New Roman"/>
          <w:sz w:val="24"/>
          <w:szCs w:val="24"/>
          <w:lang w:val="ro-RO"/>
        </w:rPr>
        <w:t>catering</w:t>
      </w:r>
      <w:proofErr w:type="spellEnd"/>
      <w:r w:rsidRPr="00032115">
        <w:rPr>
          <w:rFonts w:ascii="Times New Roman" w:eastAsia="Arial" w:hAnsi="Times New Roman" w:cs="Times New Roman"/>
          <w:sz w:val="24"/>
          <w:szCs w:val="24"/>
          <w:lang w:val="ro-RO"/>
        </w:rPr>
        <w:t>.</w:t>
      </w:r>
    </w:p>
    <w:p w14:paraId="11F830F2" w14:textId="77777777" w:rsidR="00A846CD" w:rsidRPr="00A846CD" w:rsidRDefault="00A846CD" w:rsidP="00A84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E8B87B" w14:textId="263DD2F7" w:rsidR="00A846CD" w:rsidRPr="00A846CD" w:rsidRDefault="00A846CD" w:rsidP="00A846CD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pt-PT"/>
        </w:rPr>
      </w:pPr>
      <w:r w:rsidRPr="00A846CD">
        <w:rPr>
          <w:rFonts w:ascii="Times New Roman" w:eastAsia="Calibri" w:hAnsi="Times New Roman" w:cs="Times New Roman"/>
          <w:b/>
          <w:sz w:val="24"/>
          <w:szCs w:val="24"/>
          <w:u w:val="single"/>
          <w:lang w:val="pt-PT"/>
        </w:rPr>
        <w:t>Capacitatea tehnică și/sau profesională:</w:t>
      </w:r>
    </w:p>
    <w:p w14:paraId="65FA361A" w14:textId="70351FAE" w:rsidR="00A846CD" w:rsidRPr="00A846CD" w:rsidRDefault="00A846CD" w:rsidP="00A846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Ofertantul va face dovada că a prestat în ultimii 3 ani, calculați până la data limită de depunere a ofertelor, servicii similare celor care fac obiectul prezentului contract  în valoare de minim </w:t>
      </w:r>
      <w:r w:rsidR="00032115">
        <w:rPr>
          <w:rFonts w:ascii="Times New Roman" w:hAnsi="Times New Roman" w:cs="Times New Roman"/>
          <w:sz w:val="24"/>
          <w:szCs w:val="24"/>
          <w:lang w:val="ro-RO"/>
        </w:rPr>
        <w:t>60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>0.000,00 lei, fără TVA, la nivel de un contract.</w:t>
      </w:r>
    </w:p>
    <w:p w14:paraId="4AFA611B" w14:textId="77777777" w:rsidR="00A846CD" w:rsidRPr="00A846CD" w:rsidRDefault="00A846CD" w:rsidP="00A846C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026C249A" w14:textId="77777777" w:rsidR="00A846CD" w:rsidRPr="00A846CD" w:rsidRDefault="00A846CD" w:rsidP="00A84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Ofertantul va demonstra că a prestat servicii similare de tipul/natura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complexitatea, cât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din punct de vedere al rezultatului sau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funcţionalităţii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urmărite prin scopul contractului, cu cele supuse obiectului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achiziţiei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, ai căror beneficiari sunt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autorităţi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contractante sau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clienţi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privaţi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9C4C89E" w14:textId="1AD18D3B" w:rsidR="00A846CD" w:rsidRPr="00A846CD" w:rsidRDefault="00A846CD" w:rsidP="00A84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un contract/sau orice tip de document din care să rezulte că a prestat servicii similare în valoare de cel puțin </w:t>
      </w:r>
      <w:r w:rsidR="00032115">
        <w:rPr>
          <w:rFonts w:ascii="Times New Roman" w:hAnsi="Times New Roman" w:cs="Times New Roman"/>
          <w:sz w:val="24"/>
          <w:szCs w:val="24"/>
          <w:lang w:val="ro-RO"/>
        </w:rPr>
        <w:t>60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>0.000,00 lei fără TVA în ultimii 3 ani.</w:t>
      </w:r>
    </w:p>
    <w:p w14:paraId="607F17F5" w14:textId="761BB2EB" w:rsidR="00FA66AE" w:rsidRPr="00A846CD" w:rsidRDefault="00FA66AE" w:rsidP="00A846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5991D5CA" w14:textId="312CB4AE" w:rsidR="00E70D29" w:rsidRPr="00032115" w:rsidRDefault="00E70D29" w:rsidP="00A846C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211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Propunerea tehnică </w:t>
      </w:r>
    </w:p>
    <w:p w14:paraId="5A6C8FBF" w14:textId="77777777" w:rsidR="00A846CD" w:rsidRPr="00A846CD" w:rsidRDefault="00A846CD" w:rsidP="00A846CD">
      <w:pPr>
        <w:spacing w:after="0" w:line="240" w:lineRule="auto"/>
        <w:ind w:left="7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DD4656" w14:textId="684E5982" w:rsidR="00A846CD" w:rsidRPr="00A846CD" w:rsidRDefault="00A846CD" w:rsidP="00A846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in cadrul propunerii tehnice contract de servicii de transport, incluzând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serviciile de colectare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transport al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deşeurilor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rezultate ca urmare a furnizării suportului alimentar, conform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legislaţiei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naţionale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privind regimul </w:t>
      </w: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deşeurilor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AE00073" w14:textId="77777777" w:rsidR="00A846CD" w:rsidRPr="00A846CD" w:rsidRDefault="00A846CD" w:rsidP="00A846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>Ofertantul va prezenta in cadrul propunerii tehnice o lista cu dotări, care să cuprinde minim următoarele: – cuptoare, frigidere profesionale, plite, mașini de gătit, mașini izoterme pentru transportul alimentelor, cu imagini exemplificative și dovezi ale formei de deținere.</w:t>
      </w:r>
    </w:p>
    <w:p w14:paraId="6E7DFFE2" w14:textId="77777777" w:rsidR="00A846CD" w:rsidRPr="00A846CD" w:rsidRDefault="00A846CD" w:rsidP="00A846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Cerinte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specifice privind personalul: minim 2 bucătari.</w:t>
      </w:r>
    </w:p>
    <w:p w14:paraId="72CE8592" w14:textId="77777777" w:rsidR="00A846CD" w:rsidRPr="00A846CD" w:rsidRDefault="00A846CD" w:rsidP="00A846C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46CD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77E737A2" w14:textId="77777777" w:rsidR="00A846CD" w:rsidRPr="00A846CD" w:rsidRDefault="00A846CD" w:rsidP="00A846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in cadrul propunerii tehnice documente din care să rezulte că are curs de bucătar și contract de muncă/sau orice document, din care să rezulte ca face/va face parte din </w:t>
      </w:r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persoanele angajate în producerea, manipularea </w:t>
      </w:r>
      <w:proofErr w:type="spellStart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distribuţia</w:t>
      </w:r>
      <w:proofErr w:type="spellEnd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produselor alimentare.</w:t>
      </w:r>
    </w:p>
    <w:p w14:paraId="7C4E3CF5" w14:textId="77777777" w:rsidR="00A846CD" w:rsidRPr="00A846CD" w:rsidRDefault="00A846CD" w:rsidP="00A846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846CD">
        <w:rPr>
          <w:rFonts w:ascii="Times New Roman" w:hAnsi="Times New Roman" w:cs="Times New Roman"/>
          <w:sz w:val="24"/>
          <w:szCs w:val="24"/>
          <w:lang w:val="ro-RO"/>
        </w:rPr>
        <w:t>Cerinte</w:t>
      </w:r>
      <w:proofErr w:type="spellEnd"/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 specifice privind transportul: minim 2 mașini autorizate pentru transport alimente.</w:t>
      </w:r>
    </w:p>
    <w:p w14:paraId="60856DA0" w14:textId="77777777" w:rsidR="00A846CD" w:rsidRPr="00A846CD" w:rsidRDefault="00A846CD" w:rsidP="00A846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Modalitatea de îndeplinire</w:t>
      </w:r>
      <w:r w:rsidRPr="00A846C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2A901AAD" w14:textId="77777777" w:rsidR="00A846CD" w:rsidRPr="00A846CD" w:rsidRDefault="00A846CD" w:rsidP="00A846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z w:val="24"/>
          <w:szCs w:val="24"/>
          <w:lang w:val="ro-RO"/>
        </w:rPr>
        <w:t>Ofertantul va prezenta in cadrul propunerii tehnice  documente prin care să se facă dovada asigurării mașinilor autorizate pentru transport alimente; se vor prezenta cartea de identitate a mașinii și autorizația pentru transport alimente, valabile la data depunerii ofertei.</w:t>
      </w:r>
    </w:p>
    <w:p w14:paraId="144968EE" w14:textId="12091193" w:rsidR="00A47B22" w:rsidRPr="00A846CD" w:rsidRDefault="00A47B22" w:rsidP="00A846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846CD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>Declaratia</w:t>
      </w:r>
      <w:proofErr w:type="spellEnd"/>
      <w:r w:rsidRPr="00A846CD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 xml:space="preserve"> privind oferta depusa.</w:t>
      </w:r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Ofertantii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vor prezenta in cadrul ofertei o DECLARATIE PRIVIND OFERTA DEPUSA, potrivit art. 57 alin (3) din Legea 98/2016 (conform „Formular CONF” publicat in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Documentatia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atribuire in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fisierul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"FORMULARE"), in care se vor indica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lastRenderedPageBreak/>
        <w:t>informatiile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confidentiale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/clasificate/protejate de un drept de proprietate intelectuala, cuprinse in cadrul ofertei (propunerea tehnica si propunerea financiara)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totodata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ofertantul va fi obligat sa justifice motivul pentru care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informatiile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din oferta sunt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confidentiale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. Potrivit art. 57 alin. (4) din Legea 98/2016 privind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achizitiile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publice, cu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modificarile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completarile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ulterioare: “Operatorii economici indică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dovedesc în cuprinsul ofertei care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informaţii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din propunerea tehnică, elemente din propunerea financiară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/sau fundamentări/justificări de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preţ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/cost sunt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confidenţiale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întrucât sunt: date cu caracter personal, secrete tehnice sau comerciale sau sunt protejate de un drept de proprietate intelectuală.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Informaţiile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indicate de operatorii economici din propunerea tehnică, elemente din propunerea financiară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/sau fundamentări/justificări de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preţ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/cost ca fiind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confidenţiale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trebuie să fie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însoţite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dovada care le conferă caracterul de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confidenţialitate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, dovadă ce devine anexă la ofertă, în caz contrar nefiind aplicabile prevederile alin. (1)”.</w:t>
      </w:r>
      <w:r w:rsidRPr="00A846C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– Formularul </w:t>
      </w:r>
      <w:r w:rsidR="00A846CD" w:rsidRPr="00A846CD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2</w:t>
      </w:r>
    </w:p>
    <w:p w14:paraId="3890BF9E" w14:textId="2BBF6A1F" w:rsidR="00A47B22" w:rsidRPr="00A846CD" w:rsidRDefault="00A47B22" w:rsidP="00A846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Declaraţie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pe proprie răspundere că la elaborarea ofertei, ofertantul a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ţinut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cont de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obligaţiile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 referitoare la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condiţiile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 muncă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protecţia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muncii, în conformitate cu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legislatia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în vigoare. (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Instituţia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competentă de la care operatorii economici pot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obţine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informaţii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detaliate: Ministerul Muncii,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Solidarităţii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Sociale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şi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Familiei, str.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Dem.I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. Dobrescu nr. 2-4 sectorul 1 </w:t>
      </w:r>
      <w:proofErr w:type="spellStart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>Bucureşti</w:t>
      </w:r>
      <w:proofErr w:type="spellEnd"/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telefon centrală: 021.313.62.67, 021.315.85.56, site-ul: </w:t>
      </w:r>
      <w:hyperlink r:id="rId8" w:history="1">
        <w:r w:rsidRPr="00A846CD">
          <w:rPr>
            <w:rStyle w:val="Hyperlink"/>
            <w:rFonts w:ascii="Times New Roman" w:eastAsia="Arial" w:hAnsi="Times New Roman" w:cs="Times New Roman"/>
            <w:sz w:val="24"/>
            <w:szCs w:val="24"/>
            <w:lang w:val="ro-RO"/>
          </w:rPr>
          <w:t>http://www.mmuncii.ro/ro/</w:t>
        </w:r>
      </w:hyperlink>
      <w:r w:rsidRPr="00A846CD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). – </w:t>
      </w:r>
      <w:r w:rsidRPr="00A846CD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 xml:space="preserve">Formular </w:t>
      </w:r>
      <w:r w:rsidR="00A846CD" w:rsidRPr="00A846CD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>3</w:t>
      </w:r>
    </w:p>
    <w:p w14:paraId="2CFCFA6E" w14:textId="77777777" w:rsidR="00A47B22" w:rsidRPr="00A846CD" w:rsidRDefault="00A47B22" w:rsidP="00A846CD">
      <w:pPr>
        <w:spacing w:after="0" w:line="240" w:lineRule="auto"/>
        <w:ind w:left="30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AA49B5" w14:textId="292A0D75" w:rsidR="00E70D29" w:rsidRPr="00A846CD" w:rsidRDefault="00E70D29" w:rsidP="00A846CD">
      <w:pPr>
        <w:pStyle w:val="WW-NormalWeb"/>
        <w:numPr>
          <w:ilvl w:val="0"/>
          <w:numId w:val="12"/>
        </w:numPr>
        <w:spacing w:before="0"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46CD">
        <w:rPr>
          <w:rFonts w:ascii="Times New Roman" w:hAnsi="Times New Roman"/>
          <w:b/>
          <w:sz w:val="24"/>
          <w:szCs w:val="24"/>
          <w:lang w:val="ro-RO"/>
        </w:rPr>
        <w:t xml:space="preserve"> Propunerea financiară</w:t>
      </w:r>
    </w:p>
    <w:p w14:paraId="67DA9179" w14:textId="77777777" w:rsidR="00E70D29" w:rsidRPr="00A846CD" w:rsidRDefault="00E70D29" w:rsidP="00A846CD">
      <w:pPr>
        <w:pStyle w:val="WW-NormalWeb"/>
        <w:spacing w:before="0" w:after="0"/>
        <w:ind w:left="567" w:hanging="284"/>
        <w:jc w:val="both"/>
        <w:rPr>
          <w:rFonts w:ascii="Times New Roman" w:hAnsi="Times New Roman"/>
          <w:kern w:val="1"/>
          <w:sz w:val="24"/>
          <w:szCs w:val="24"/>
          <w:lang w:val="ro-RO" w:eastAsia="ar-SA"/>
        </w:rPr>
      </w:pPr>
      <w:r w:rsidRPr="00A846CD">
        <w:rPr>
          <w:rFonts w:ascii="Times New Roman" w:hAnsi="Times New Roman"/>
          <w:sz w:val="24"/>
          <w:szCs w:val="24"/>
          <w:lang w:val="ro-RO"/>
        </w:rPr>
        <w:t xml:space="preserve">Propunerea financiară va </w:t>
      </w:r>
      <w:proofErr w:type="spellStart"/>
      <w:r w:rsidRPr="00A846CD">
        <w:rPr>
          <w:rFonts w:ascii="Times New Roman" w:hAnsi="Times New Roman"/>
          <w:sz w:val="24"/>
          <w:szCs w:val="24"/>
          <w:lang w:val="ro-RO"/>
        </w:rPr>
        <w:t>curpinde</w:t>
      </w:r>
      <w:proofErr w:type="spellEnd"/>
      <w:r w:rsidRPr="00A846CD">
        <w:rPr>
          <w:rFonts w:ascii="Times New Roman" w:hAnsi="Times New Roman"/>
          <w:sz w:val="24"/>
          <w:szCs w:val="24"/>
          <w:lang w:val="ro-RO"/>
        </w:rPr>
        <w:t xml:space="preserve"> obligatoriu:</w:t>
      </w:r>
    </w:p>
    <w:p w14:paraId="470BBE4D" w14:textId="427D5BD2" w:rsidR="00E70D29" w:rsidRPr="00A846CD" w:rsidRDefault="00E70D29" w:rsidP="00A846CD">
      <w:pPr>
        <w:pStyle w:val="WW-NormalWeb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846CD">
        <w:rPr>
          <w:rFonts w:ascii="Times New Roman" w:hAnsi="Times New Roman"/>
          <w:sz w:val="24"/>
          <w:szCs w:val="24"/>
          <w:lang w:val="ro-RO"/>
        </w:rPr>
        <w:t>Formularul de ofertă;</w:t>
      </w:r>
    </w:p>
    <w:p w14:paraId="289066AB" w14:textId="129DEEF9" w:rsidR="00E70D29" w:rsidRPr="00A846CD" w:rsidRDefault="00E70D29" w:rsidP="00A846CD">
      <w:pPr>
        <w:pStyle w:val="WW-NormalWeb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846CD">
        <w:rPr>
          <w:rFonts w:ascii="Times New Roman" w:hAnsi="Times New Roman"/>
          <w:sz w:val="24"/>
          <w:szCs w:val="24"/>
          <w:lang w:val="ro-RO"/>
        </w:rPr>
        <w:t>Anexa la formularul de ofertă.</w:t>
      </w:r>
    </w:p>
    <w:p w14:paraId="383AA40F" w14:textId="22FD4C20" w:rsidR="000473D8" w:rsidRPr="00A846CD" w:rsidRDefault="000473D8" w:rsidP="00A846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Defalcare a costurilor, per </w:t>
      </w:r>
      <w:proofErr w:type="spellStart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porţie</w:t>
      </w:r>
      <w:proofErr w:type="spellEnd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pe următoarele categorii:</w:t>
      </w:r>
      <w:bookmarkStart w:id="2" w:name="do|ax3|pt1|sp1.3.|lia"/>
      <w:bookmarkStart w:id="3" w:name="do|ax3|pt1|sp1.3.|lib"/>
      <w:bookmarkEnd w:id="2"/>
      <w:bookmarkEnd w:id="3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valoare materii prime, servicii de preparare a hranei </w:t>
      </w:r>
      <w:proofErr w:type="spellStart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A846C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servicii de transport.</w:t>
      </w:r>
    </w:p>
    <w:p w14:paraId="46BF67AA" w14:textId="0DB75C0B" w:rsidR="00E70D29" w:rsidRPr="00A846CD" w:rsidRDefault="00E70D29" w:rsidP="00A846CD">
      <w:pPr>
        <w:pStyle w:val="WW-NormalWeb"/>
        <w:spacing w:before="0" w:after="0"/>
        <w:rPr>
          <w:rFonts w:ascii="Times New Roman" w:hAnsi="Times New Roman"/>
          <w:sz w:val="24"/>
          <w:szCs w:val="24"/>
          <w:lang w:val="ro-RO"/>
        </w:rPr>
      </w:pPr>
    </w:p>
    <w:p w14:paraId="37F8D1C7" w14:textId="77777777" w:rsidR="00E70D29" w:rsidRPr="00A846CD" w:rsidRDefault="00E70D29" w:rsidP="00A846CD">
      <w:pPr>
        <w:pStyle w:val="WW-NormalWeb"/>
        <w:spacing w:before="0" w:after="0"/>
        <w:ind w:firstLine="283"/>
        <w:rPr>
          <w:rFonts w:ascii="Times New Roman" w:hAnsi="Times New Roman"/>
          <w:sz w:val="24"/>
          <w:szCs w:val="24"/>
          <w:lang w:val="ro-RO"/>
        </w:rPr>
      </w:pPr>
      <w:r w:rsidRPr="00A846CD">
        <w:rPr>
          <w:rFonts w:ascii="Times New Roman" w:hAnsi="Times New Roman"/>
          <w:sz w:val="24"/>
          <w:szCs w:val="24"/>
          <w:lang w:val="ro-RO"/>
        </w:rPr>
        <w:t xml:space="preserve">Ofertantul are obligația de a elabora si prezenta Propunerea Financiară astfel încât să respecte specificațiile precizate in Caietul de sarcini. </w:t>
      </w:r>
    </w:p>
    <w:p w14:paraId="5F94A425" w14:textId="77777777" w:rsidR="00E70D29" w:rsidRPr="00A846CD" w:rsidRDefault="00E70D29" w:rsidP="00A846CD">
      <w:pPr>
        <w:pStyle w:val="WW-NormalWeb"/>
        <w:spacing w:before="0" w:after="0"/>
        <w:ind w:left="567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A846CD">
        <w:rPr>
          <w:rFonts w:ascii="Times New Roman" w:hAnsi="Times New Roman"/>
          <w:sz w:val="24"/>
          <w:szCs w:val="24"/>
          <w:lang w:val="ro-RO"/>
        </w:rPr>
        <w:t>IMPORTANT</w:t>
      </w:r>
    </w:p>
    <w:p w14:paraId="4E52C6C8" w14:textId="2A3F53EE" w:rsidR="003F67FC" w:rsidRPr="00A846CD" w:rsidRDefault="003F67FC" w:rsidP="00A846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</w:pPr>
      <w:r w:rsidRPr="00A846CD"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  <w:t>Oferta de preţ se va depune pentru cantităţile maxime.</w:t>
      </w:r>
    </w:p>
    <w:p w14:paraId="7F8ED711" w14:textId="748325EA" w:rsidR="00E70D29" w:rsidRPr="00A846CD" w:rsidRDefault="003F67FC" w:rsidP="00A846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</w:pPr>
      <w:proofErr w:type="spellStart"/>
      <w:r w:rsidRPr="00A846C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ro-RO" w:eastAsia="ar-SA"/>
        </w:rPr>
        <w:t>Preţurile</w:t>
      </w:r>
      <w:proofErr w:type="spellEnd"/>
      <w:r w:rsidRPr="00A846C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ro-RO" w:eastAsia="ar-SA"/>
        </w:rPr>
        <w:t xml:space="preserve"> unitare și valoarea totală ofertată va fi exprimate în lei, cu două zecimale.</w:t>
      </w:r>
    </w:p>
    <w:p w14:paraId="76607C87" w14:textId="1BF78CF0" w:rsidR="000473D8" w:rsidRPr="00A846CD" w:rsidRDefault="000473D8" w:rsidP="00A846C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</w:pPr>
      <w:r w:rsidRPr="00A846CD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it-IT" w:eastAsia="ar-SA"/>
        </w:rPr>
        <w:t>Oferta va cuprinde intreaga masă caldă pe toată perioada contractului si pe numarul total al elevilor.</w:t>
      </w:r>
    </w:p>
    <w:p w14:paraId="73A59EE6" w14:textId="77777777" w:rsidR="007107BC" w:rsidRPr="00A846CD" w:rsidRDefault="007107BC" w:rsidP="00A846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</w:pPr>
      <w:r w:rsidRPr="00A846CD">
        <w:rPr>
          <w:rFonts w:ascii="Times New Roman" w:hAnsi="Times New Roman" w:cs="Times New Roman"/>
          <w:iCs/>
          <w:color w:val="000000"/>
          <w:sz w:val="24"/>
          <w:szCs w:val="24"/>
          <w:lang w:val="it-IT"/>
        </w:rPr>
        <w:t xml:space="preserve">Oferta trebuie să fie valabilă 30 de zile de la data depunerii ofertelor. </w:t>
      </w:r>
    </w:p>
    <w:p w14:paraId="7F6DF421" w14:textId="77777777" w:rsidR="003F67FC" w:rsidRPr="00A846CD" w:rsidRDefault="003F67FC" w:rsidP="00A846CD">
      <w:pPr>
        <w:spacing w:after="0" w:line="240" w:lineRule="auto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ro-RO" w:eastAsia="ar-SA"/>
        </w:rPr>
      </w:pPr>
    </w:p>
    <w:p w14:paraId="25DDACB3" w14:textId="77777777" w:rsidR="00E70D29" w:rsidRPr="00A846CD" w:rsidRDefault="00E70D29" w:rsidP="00A846CD">
      <w:pPr>
        <w:pStyle w:val="WW-NormalWeb"/>
        <w:spacing w:before="0" w:after="0"/>
        <w:ind w:left="567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A846CD">
        <w:rPr>
          <w:rFonts w:ascii="Times New Roman" w:hAnsi="Times New Roman"/>
          <w:sz w:val="24"/>
          <w:szCs w:val="24"/>
          <w:lang w:val="ro-RO"/>
        </w:rPr>
        <w:t xml:space="preserve">     Formularul de ofertă va fi însușit prin semnarea acestuia de către persoanele autorizate. </w:t>
      </w:r>
    </w:p>
    <w:p w14:paraId="18878096" w14:textId="6486084F" w:rsidR="008A0309" w:rsidRPr="00A846CD" w:rsidRDefault="00E70D29" w:rsidP="00A846C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pacing w:val="-4"/>
          <w:sz w:val="24"/>
          <w:szCs w:val="24"/>
          <w:lang w:val="ro-RO"/>
        </w:rPr>
      </w:pPr>
      <w:r w:rsidRPr="00A846CD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359"/>
      </w:tblGrid>
      <w:tr w:rsidR="008A0309" w:rsidRPr="00A846CD" w14:paraId="10CFE7DD" w14:textId="77777777" w:rsidTr="006A0139">
        <w:tc>
          <w:tcPr>
            <w:tcW w:w="3888" w:type="dxa"/>
          </w:tcPr>
          <w:p w14:paraId="7D8B2024" w14:textId="5E95C2BE" w:rsidR="008A0309" w:rsidRPr="00A846CD" w:rsidRDefault="006A0139" w:rsidP="00A8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bookmarkStart w:id="4" w:name="_Hlk160617321"/>
            <w:r w:rsidRPr="00A846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Șef serviciu,</w:t>
            </w:r>
          </w:p>
          <w:p w14:paraId="75C5D49C" w14:textId="24BBA518" w:rsidR="008A0309" w:rsidRPr="00A846CD" w:rsidRDefault="006A0139" w:rsidP="00A846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846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Borbei Terezia</w:t>
            </w:r>
            <w:bookmarkEnd w:id="4"/>
          </w:p>
        </w:tc>
        <w:tc>
          <w:tcPr>
            <w:tcW w:w="5359" w:type="dxa"/>
          </w:tcPr>
          <w:p w14:paraId="0BF41F12" w14:textId="2F58AD96" w:rsidR="008A0309" w:rsidRPr="00A846CD" w:rsidRDefault="008A0309" w:rsidP="00A8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846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Serviciul Achiziții Publice</w:t>
            </w:r>
          </w:p>
          <w:p w14:paraId="417A6DB7" w14:textId="33EC5135" w:rsidR="008A0309" w:rsidRPr="00A846CD" w:rsidRDefault="008A0309" w:rsidP="00A846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846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Szilagyi Andrea</w:t>
            </w:r>
          </w:p>
        </w:tc>
      </w:tr>
      <w:tr w:rsidR="006A0139" w:rsidRPr="00A846CD" w14:paraId="0813A7AF" w14:textId="77777777" w:rsidTr="006A0139">
        <w:tc>
          <w:tcPr>
            <w:tcW w:w="3888" w:type="dxa"/>
          </w:tcPr>
          <w:p w14:paraId="0763B57B" w14:textId="77777777" w:rsidR="006A0139" w:rsidRPr="00A846CD" w:rsidRDefault="006A0139" w:rsidP="00A8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359" w:type="dxa"/>
          </w:tcPr>
          <w:p w14:paraId="1735DAB2" w14:textId="77777777" w:rsidR="006A0139" w:rsidRPr="00A846CD" w:rsidRDefault="006A0139" w:rsidP="00A8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6A0139" w14:paraId="43CB9FC7" w14:textId="77777777" w:rsidTr="006A0139">
        <w:tc>
          <w:tcPr>
            <w:tcW w:w="3888" w:type="dxa"/>
          </w:tcPr>
          <w:p w14:paraId="4462CB0F" w14:textId="77777777" w:rsidR="006A0139" w:rsidRDefault="006A0139" w:rsidP="008A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359" w:type="dxa"/>
          </w:tcPr>
          <w:p w14:paraId="1D14D8BE" w14:textId="77777777" w:rsidR="006A0139" w:rsidRPr="00023408" w:rsidRDefault="006A0139" w:rsidP="008A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6A0139" w14:paraId="29E36043" w14:textId="77777777" w:rsidTr="006A0139">
        <w:tc>
          <w:tcPr>
            <w:tcW w:w="3888" w:type="dxa"/>
          </w:tcPr>
          <w:p w14:paraId="6444DE5E" w14:textId="77777777" w:rsidR="006A0139" w:rsidRDefault="006A0139" w:rsidP="008A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359" w:type="dxa"/>
          </w:tcPr>
          <w:p w14:paraId="4113A666" w14:textId="77777777" w:rsidR="006A0139" w:rsidRPr="00023408" w:rsidRDefault="006A0139" w:rsidP="008A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4A76577E" w14:textId="77777777" w:rsidR="00C46A0A" w:rsidRPr="003872CC" w:rsidRDefault="00C46A0A" w:rsidP="007107BC">
      <w:pPr>
        <w:jc w:val="both"/>
        <w:rPr>
          <w:rFonts w:ascii="Times New Roman" w:hAnsi="Times New Roman" w:cs="Times New Roman"/>
        </w:rPr>
      </w:pPr>
    </w:p>
    <w:sectPr w:rsidR="00C46A0A" w:rsidRPr="003872CC" w:rsidSect="00A846CD">
      <w:headerReference w:type="default" r:id="rId9"/>
      <w:footerReference w:type="default" r:id="rId10"/>
      <w:pgSz w:w="12240" w:h="15840"/>
      <w:pgMar w:top="651" w:right="1183" w:bottom="1440" w:left="1440" w:header="6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6CB6" w14:textId="77777777" w:rsidR="00C245C9" w:rsidRDefault="00C245C9" w:rsidP="001352EA">
      <w:pPr>
        <w:spacing w:after="0" w:line="240" w:lineRule="auto"/>
      </w:pPr>
      <w:r>
        <w:separator/>
      </w:r>
    </w:p>
  </w:endnote>
  <w:endnote w:type="continuationSeparator" w:id="0">
    <w:p w14:paraId="09CEA0E1" w14:textId="77777777" w:rsidR="00C245C9" w:rsidRDefault="00C245C9" w:rsidP="0013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154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DDBCE" w14:textId="32F2ADE5" w:rsidR="00A846CD" w:rsidRDefault="00A846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571A7" w14:textId="77777777" w:rsidR="00916E58" w:rsidRPr="00FA66AE" w:rsidRDefault="00916E58" w:rsidP="00AE0D94">
    <w:pPr>
      <w:pStyle w:val="Footer"/>
      <w:ind w:firstLine="720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37FE" w14:textId="77777777" w:rsidR="00C245C9" w:rsidRDefault="00C245C9" w:rsidP="001352EA">
      <w:pPr>
        <w:spacing w:after="0" w:line="240" w:lineRule="auto"/>
      </w:pPr>
      <w:r>
        <w:separator/>
      </w:r>
    </w:p>
  </w:footnote>
  <w:footnote w:type="continuationSeparator" w:id="0">
    <w:p w14:paraId="123469DD" w14:textId="77777777" w:rsidR="00C245C9" w:rsidRDefault="00C245C9" w:rsidP="0013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3" w:type="dxa"/>
      <w:tblLook w:val="04A0" w:firstRow="1" w:lastRow="0" w:firstColumn="1" w:lastColumn="0" w:noHBand="0" w:noVBand="1"/>
    </w:tblPr>
    <w:tblGrid>
      <w:gridCol w:w="5072"/>
      <w:gridCol w:w="4811"/>
    </w:tblGrid>
    <w:tr w:rsidR="00A846CD" w:rsidRPr="00CC1D51" w14:paraId="3726B839" w14:textId="77777777" w:rsidTr="000C318A">
      <w:trPr>
        <w:trHeight w:hRule="exact" w:val="227"/>
      </w:trPr>
      <w:tc>
        <w:tcPr>
          <w:tcW w:w="5072" w:type="dxa"/>
          <w:vMerge w:val="restart"/>
        </w:tcPr>
        <w:p w14:paraId="55D68911" w14:textId="77777777" w:rsidR="00A846CD" w:rsidRPr="00DC650F" w:rsidRDefault="00A846CD" w:rsidP="00A846CD">
          <w:pPr>
            <w:tabs>
              <w:tab w:val="center" w:pos="4703"/>
              <w:tab w:val="right" w:pos="9406"/>
            </w:tabs>
            <w:rPr>
              <w:sz w:val="20"/>
              <w:szCs w:val="20"/>
            </w:rPr>
          </w:pPr>
          <w:r w:rsidRPr="00DC650F">
            <w:rPr>
              <w:noProof/>
              <w:sz w:val="20"/>
              <w:szCs w:val="20"/>
            </w:rPr>
            <w:drawing>
              <wp:inline distT="0" distB="0" distL="0" distR="0" wp14:anchorId="4B2FAB84" wp14:editId="7ED3B300">
                <wp:extent cx="1572895" cy="790575"/>
                <wp:effectExtent l="0" t="0" r="8255" b="9525"/>
                <wp:docPr id="143070066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895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</w:tcPr>
        <w:p w14:paraId="225522DA" w14:textId="30EC72F7" w:rsidR="00A846CD" w:rsidRPr="00DC650F" w:rsidRDefault="00DC650F" w:rsidP="00A846CD">
          <w:pPr>
            <w:autoSpaceDE w:val="0"/>
            <w:autoSpaceDN w:val="0"/>
            <w:adjustRightInd w:val="0"/>
            <w:textAlignment w:val="center"/>
            <w:rPr>
              <w:b/>
              <w:bCs/>
              <w:color w:val="003A6A"/>
              <w:sz w:val="20"/>
              <w:szCs w:val="20"/>
            </w:rPr>
          </w:pPr>
          <w:proofErr w:type="spellStart"/>
          <w:r w:rsidRPr="00DC650F">
            <w:rPr>
              <w:b/>
              <w:bCs/>
              <w:color w:val="003A6A"/>
              <w:sz w:val="20"/>
              <w:szCs w:val="20"/>
            </w:rPr>
            <w:t>Serviciul</w:t>
          </w:r>
          <w:proofErr w:type="spellEnd"/>
          <w:r w:rsidRPr="00DC650F">
            <w:rPr>
              <w:b/>
              <w:bCs/>
              <w:color w:val="003A6A"/>
              <w:sz w:val="20"/>
              <w:szCs w:val="20"/>
            </w:rPr>
            <w:t xml:space="preserve"> </w:t>
          </w:r>
          <w:proofErr w:type="spellStart"/>
          <w:r w:rsidRPr="00DC650F">
            <w:rPr>
              <w:b/>
              <w:bCs/>
              <w:color w:val="003A6A"/>
              <w:sz w:val="20"/>
              <w:szCs w:val="20"/>
            </w:rPr>
            <w:t>buget</w:t>
          </w:r>
          <w:proofErr w:type="spellEnd"/>
        </w:p>
      </w:tc>
    </w:tr>
    <w:tr w:rsidR="00A846CD" w:rsidRPr="00CC1D51" w14:paraId="5C2F55BE" w14:textId="77777777" w:rsidTr="000C318A">
      <w:trPr>
        <w:trHeight w:hRule="exact" w:val="90"/>
      </w:trPr>
      <w:tc>
        <w:tcPr>
          <w:tcW w:w="5072" w:type="dxa"/>
          <w:vMerge/>
        </w:tcPr>
        <w:p w14:paraId="637630EE" w14:textId="77777777" w:rsidR="00A846CD" w:rsidRPr="00DC650F" w:rsidRDefault="00A846CD" w:rsidP="00A846CD">
          <w:pPr>
            <w:tabs>
              <w:tab w:val="center" w:pos="4703"/>
              <w:tab w:val="right" w:pos="9406"/>
            </w:tabs>
            <w:rPr>
              <w:sz w:val="20"/>
              <w:szCs w:val="20"/>
            </w:rPr>
          </w:pPr>
        </w:p>
      </w:tc>
      <w:tc>
        <w:tcPr>
          <w:tcW w:w="4811" w:type="dxa"/>
        </w:tcPr>
        <w:p w14:paraId="48400C94" w14:textId="77777777" w:rsidR="00A846CD" w:rsidRPr="00DC650F" w:rsidRDefault="00A846CD" w:rsidP="00A846CD">
          <w:pPr>
            <w:tabs>
              <w:tab w:val="center" w:pos="4703"/>
              <w:tab w:val="right" w:pos="9406"/>
            </w:tabs>
            <w:rPr>
              <w:sz w:val="20"/>
              <w:szCs w:val="20"/>
            </w:rPr>
          </w:pPr>
        </w:p>
      </w:tc>
    </w:tr>
    <w:tr w:rsidR="00A846CD" w:rsidRPr="00211A41" w14:paraId="7EE9D5E1" w14:textId="77777777" w:rsidTr="000C318A">
      <w:trPr>
        <w:trHeight w:val="964"/>
      </w:trPr>
      <w:tc>
        <w:tcPr>
          <w:tcW w:w="5072" w:type="dxa"/>
          <w:vMerge/>
        </w:tcPr>
        <w:p w14:paraId="1EF93AE8" w14:textId="77777777" w:rsidR="00A846CD" w:rsidRPr="00DC650F" w:rsidRDefault="00A846CD" w:rsidP="00A846CD">
          <w:pPr>
            <w:tabs>
              <w:tab w:val="center" w:pos="4703"/>
              <w:tab w:val="right" w:pos="9406"/>
            </w:tabs>
            <w:rPr>
              <w:sz w:val="20"/>
              <w:szCs w:val="20"/>
            </w:rPr>
          </w:pPr>
        </w:p>
      </w:tc>
      <w:tc>
        <w:tcPr>
          <w:tcW w:w="4811" w:type="dxa"/>
        </w:tcPr>
        <w:p w14:paraId="5A55AACD" w14:textId="71046035" w:rsidR="00A846CD" w:rsidRPr="00DC650F" w:rsidRDefault="00DC650F" w:rsidP="00A846CD">
          <w:pPr>
            <w:autoSpaceDE w:val="0"/>
            <w:autoSpaceDN w:val="0"/>
            <w:adjustRightInd w:val="0"/>
            <w:spacing w:after="0" w:line="240" w:lineRule="auto"/>
            <w:textAlignment w:val="center"/>
            <w:rPr>
              <w:color w:val="215868" w:themeColor="accent5" w:themeShade="80"/>
              <w:sz w:val="20"/>
              <w:szCs w:val="20"/>
            </w:rPr>
          </w:pPr>
          <w:proofErr w:type="spellStart"/>
          <w:r w:rsidRPr="00DC650F">
            <w:rPr>
              <w:color w:val="215868" w:themeColor="accent5" w:themeShade="80"/>
              <w:sz w:val="20"/>
              <w:szCs w:val="20"/>
            </w:rPr>
            <w:t>Compartiment</w:t>
          </w:r>
          <w:proofErr w:type="spellEnd"/>
          <w:r w:rsidRPr="00DC650F">
            <w:rPr>
              <w:color w:val="215868" w:themeColor="accent5" w:themeShade="80"/>
              <w:sz w:val="20"/>
              <w:szCs w:val="20"/>
            </w:rPr>
            <w:t xml:space="preserve"> </w:t>
          </w:r>
          <w:proofErr w:type="spellStart"/>
          <w:r w:rsidRPr="00DC650F">
            <w:rPr>
              <w:color w:val="215868" w:themeColor="accent5" w:themeShade="80"/>
              <w:sz w:val="20"/>
              <w:szCs w:val="20"/>
            </w:rPr>
            <w:t>Finanțare</w:t>
          </w:r>
          <w:proofErr w:type="spellEnd"/>
          <w:r w:rsidRPr="00DC650F">
            <w:rPr>
              <w:color w:val="215868" w:themeColor="accent5" w:themeShade="80"/>
              <w:sz w:val="20"/>
              <w:szCs w:val="20"/>
            </w:rPr>
            <w:t xml:space="preserve"> </w:t>
          </w:r>
          <w:proofErr w:type="spellStart"/>
          <w:r w:rsidRPr="00DC650F">
            <w:rPr>
              <w:color w:val="215868" w:themeColor="accent5" w:themeShade="80"/>
              <w:sz w:val="20"/>
              <w:szCs w:val="20"/>
            </w:rPr>
            <w:t>si</w:t>
          </w:r>
          <w:proofErr w:type="spellEnd"/>
          <w:r w:rsidRPr="00DC650F">
            <w:rPr>
              <w:color w:val="215868" w:themeColor="accent5" w:themeShade="80"/>
              <w:sz w:val="20"/>
              <w:szCs w:val="20"/>
            </w:rPr>
            <w:t xml:space="preserve"> </w:t>
          </w:r>
          <w:proofErr w:type="spellStart"/>
          <w:r w:rsidRPr="00DC650F">
            <w:rPr>
              <w:color w:val="215868" w:themeColor="accent5" w:themeShade="80"/>
              <w:sz w:val="20"/>
              <w:szCs w:val="20"/>
            </w:rPr>
            <w:t>Administrare</w:t>
          </w:r>
          <w:proofErr w:type="spellEnd"/>
          <w:r w:rsidRPr="00DC650F">
            <w:rPr>
              <w:color w:val="215868" w:themeColor="accent5" w:themeShade="80"/>
              <w:sz w:val="20"/>
              <w:szCs w:val="20"/>
            </w:rPr>
            <w:t xml:space="preserve"> </w:t>
          </w:r>
          <w:proofErr w:type="spellStart"/>
          <w:r w:rsidRPr="00DC650F">
            <w:rPr>
              <w:color w:val="215868" w:themeColor="accent5" w:themeShade="80"/>
              <w:sz w:val="20"/>
              <w:szCs w:val="20"/>
            </w:rPr>
            <w:t>Unități</w:t>
          </w:r>
          <w:proofErr w:type="spellEnd"/>
          <w:r w:rsidRPr="00DC650F">
            <w:rPr>
              <w:color w:val="215868" w:themeColor="accent5" w:themeShade="80"/>
              <w:sz w:val="20"/>
              <w:szCs w:val="20"/>
            </w:rPr>
            <w:t xml:space="preserve"> de </w:t>
          </w:r>
          <w:proofErr w:type="spellStart"/>
          <w:r w:rsidRPr="00DC650F">
            <w:rPr>
              <w:color w:val="215868" w:themeColor="accent5" w:themeShade="80"/>
              <w:sz w:val="20"/>
              <w:szCs w:val="20"/>
            </w:rPr>
            <w:t>Învățământ</w:t>
          </w:r>
          <w:proofErr w:type="spellEnd"/>
        </w:p>
        <w:p w14:paraId="2386501E" w14:textId="01B45152" w:rsidR="00A846CD" w:rsidRPr="00DC650F" w:rsidRDefault="00A846CD" w:rsidP="00A846CD">
          <w:pPr>
            <w:autoSpaceDE w:val="0"/>
            <w:autoSpaceDN w:val="0"/>
            <w:adjustRightInd w:val="0"/>
            <w:spacing w:after="0" w:line="240" w:lineRule="auto"/>
            <w:textAlignment w:val="center"/>
            <w:rPr>
              <w:color w:val="215868" w:themeColor="accent5" w:themeShade="80"/>
              <w:sz w:val="20"/>
              <w:szCs w:val="20"/>
            </w:rPr>
          </w:pPr>
          <w:r w:rsidRPr="00DC650F">
            <w:rPr>
              <w:color w:val="215868" w:themeColor="accent5" w:themeShade="80"/>
              <w:sz w:val="20"/>
              <w:szCs w:val="20"/>
            </w:rPr>
            <w:t xml:space="preserve"> E-mail: </w:t>
          </w:r>
          <w:r w:rsidR="00DC650F" w:rsidRPr="00DC650F">
            <w:rPr>
              <w:color w:val="215868" w:themeColor="accent5" w:themeShade="80"/>
              <w:sz w:val="20"/>
              <w:szCs w:val="20"/>
            </w:rPr>
            <w:t>buget</w:t>
          </w:r>
          <w:r w:rsidRPr="00DC650F">
            <w:rPr>
              <w:color w:val="215868" w:themeColor="accent5" w:themeShade="80"/>
              <w:sz w:val="20"/>
              <w:szCs w:val="20"/>
            </w:rPr>
            <w:t xml:space="preserve">@primariasm.ro </w:t>
          </w:r>
        </w:p>
        <w:p w14:paraId="72BC59F9" w14:textId="5A27AAF9" w:rsidR="00A846CD" w:rsidRPr="00DC650F" w:rsidRDefault="00A846CD" w:rsidP="00A846CD">
          <w:pPr>
            <w:autoSpaceDE w:val="0"/>
            <w:autoSpaceDN w:val="0"/>
            <w:adjustRightInd w:val="0"/>
            <w:spacing w:after="0" w:line="240" w:lineRule="auto"/>
            <w:textAlignment w:val="center"/>
            <w:rPr>
              <w:color w:val="215868" w:themeColor="accent5" w:themeShade="80"/>
              <w:sz w:val="20"/>
              <w:szCs w:val="20"/>
            </w:rPr>
          </w:pPr>
          <w:r w:rsidRPr="00DC650F">
            <w:rPr>
              <w:color w:val="215868" w:themeColor="accent5" w:themeShade="80"/>
              <w:sz w:val="20"/>
              <w:szCs w:val="20"/>
            </w:rPr>
            <w:t xml:space="preserve"> Tel. 0261.702.5</w:t>
          </w:r>
          <w:r w:rsidR="00DC650F" w:rsidRPr="00DC650F">
            <w:rPr>
              <w:color w:val="215868" w:themeColor="accent5" w:themeShade="80"/>
              <w:sz w:val="20"/>
              <w:szCs w:val="20"/>
            </w:rPr>
            <w:t>35</w:t>
          </w:r>
          <w:r w:rsidRPr="00DC650F">
            <w:rPr>
              <w:color w:val="215868" w:themeColor="accent5" w:themeShade="80"/>
              <w:sz w:val="20"/>
              <w:szCs w:val="20"/>
            </w:rPr>
            <w:t>, 0261.702.5</w:t>
          </w:r>
          <w:r w:rsidR="00DC650F" w:rsidRPr="00DC650F">
            <w:rPr>
              <w:color w:val="215868" w:themeColor="accent5" w:themeShade="80"/>
              <w:sz w:val="20"/>
              <w:szCs w:val="20"/>
            </w:rPr>
            <w:t>36</w:t>
          </w:r>
        </w:p>
        <w:p w14:paraId="3ED4A5CF" w14:textId="77777777" w:rsidR="00A846CD" w:rsidRPr="00DC650F" w:rsidRDefault="00A846CD" w:rsidP="00A846CD">
          <w:pPr>
            <w:autoSpaceDE w:val="0"/>
            <w:autoSpaceDN w:val="0"/>
            <w:adjustRightInd w:val="0"/>
            <w:textAlignment w:val="center"/>
            <w:rPr>
              <w:rFonts w:ascii="Montserrat" w:hAnsi="Montserrat"/>
              <w:color w:val="1F4E79"/>
              <w:sz w:val="20"/>
              <w:szCs w:val="20"/>
              <w:lang w:val="pt-PT"/>
            </w:rPr>
          </w:pPr>
        </w:p>
      </w:tc>
    </w:tr>
    <w:tr w:rsidR="00A846CD" w:rsidRPr="00211A41" w14:paraId="6CC48BAF" w14:textId="77777777" w:rsidTr="000C318A">
      <w:trPr>
        <w:trHeight w:hRule="exact" w:val="90"/>
      </w:trPr>
      <w:tc>
        <w:tcPr>
          <w:tcW w:w="5072" w:type="dxa"/>
          <w:vMerge/>
        </w:tcPr>
        <w:p w14:paraId="6BBF1737" w14:textId="77777777" w:rsidR="00A846CD" w:rsidRPr="000656EF" w:rsidRDefault="00A846CD" w:rsidP="00A846CD">
          <w:pPr>
            <w:tabs>
              <w:tab w:val="center" w:pos="4703"/>
              <w:tab w:val="right" w:pos="9406"/>
            </w:tabs>
            <w:rPr>
              <w:sz w:val="20"/>
              <w:szCs w:val="20"/>
              <w:lang w:val="pt-PT"/>
            </w:rPr>
          </w:pPr>
        </w:p>
      </w:tc>
      <w:tc>
        <w:tcPr>
          <w:tcW w:w="4811" w:type="dxa"/>
        </w:tcPr>
        <w:p w14:paraId="1CEA8A33" w14:textId="77777777" w:rsidR="00A846CD" w:rsidRPr="000656EF" w:rsidRDefault="00A846CD" w:rsidP="00A846CD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color w:val="003A6A"/>
              <w:sz w:val="20"/>
              <w:szCs w:val="20"/>
              <w:lang w:val="pt-PT"/>
            </w:rPr>
          </w:pPr>
        </w:p>
      </w:tc>
    </w:tr>
  </w:tbl>
  <w:p w14:paraId="5498D9D1" w14:textId="77777777" w:rsidR="00916E58" w:rsidRDefault="00916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64D"/>
    <w:multiLevelType w:val="hybridMultilevel"/>
    <w:tmpl w:val="3BA69EC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E73"/>
    <w:multiLevelType w:val="multilevel"/>
    <w:tmpl w:val="0AC55E7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642A"/>
    <w:multiLevelType w:val="hybridMultilevel"/>
    <w:tmpl w:val="2E62DD96"/>
    <w:lvl w:ilvl="0" w:tplc="609CA9D2">
      <w:start w:val="3"/>
      <w:numFmt w:val="upperLetter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A65B2B"/>
    <w:multiLevelType w:val="hybridMultilevel"/>
    <w:tmpl w:val="A6EA0A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A2773"/>
    <w:multiLevelType w:val="hybridMultilevel"/>
    <w:tmpl w:val="33EAF5AC"/>
    <w:lvl w:ilvl="0" w:tplc="0418000B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1CDF5564"/>
    <w:multiLevelType w:val="multilevel"/>
    <w:tmpl w:val="29C6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2152A"/>
    <w:multiLevelType w:val="hybridMultilevel"/>
    <w:tmpl w:val="93303B44"/>
    <w:lvl w:ilvl="0" w:tplc="DB10AB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6352201"/>
    <w:multiLevelType w:val="hybridMultilevel"/>
    <w:tmpl w:val="33D6EF6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A60CA"/>
    <w:multiLevelType w:val="multilevel"/>
    <w:tmpl w:val="468A6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C4B6B"/>
    <w:multiLevelType w:val="hybridMultilevel"/>
    <w:tmpl w:val="6A7CA140"/>
    <w:lvl w:ilvl="0" w:tplc="AA52B550">
      <w:start w:val="1"/>
      <w:numFmt w:val="upperRoman"/>
      <w:lvlText w:val="%1."/>
      <w:lvlJc w:val="left"/>
      <w:pPr>
        <w:ind w:left="79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7" w:hanging="360"/>
      </w:pPr>
    </w:lvl>
    <w:lvl w:ilvl="2" w:tplc="0418001B" w:tentative="1">
      <w:start w:val="1"/>
      <w:numFmt w:val="lowerRoman"/>
      <w:lvlText w:val="%3."/>
      <w:lvlJc w:val="right"/>
      <w:pPr>
        <w:ind w:left="1877" w:hanging="180"/>
      </w:pPr>
    </w:lvl>
    <w:lvl w:ilvl="3" w:tplc="0418000F" w:tentative="1">
      <w:start w:val="1"/>
      <w:numFmt w:val="decimal"/>
      <w:lvlText w:val="%4."/>
      <w:lvlJc w:val="left"/>
      <w:pPr>
        <w:ind w:left="2597" w:hanging="360"/>
      </w:pPr>
    </w:lvl>
    <w:lvl w:ilvl="4" w:tplc="04180019" w:tentative="1">
      <w:start w:val="1"/>
      <w:numFmt w:val="lowerLetter"/>
      <w:lvlText w:val="%5."/>
      <w:lvlJc w:val="left"/>
      <w:pPr>
        <w:ind w:left="3317" w:hanging="360"/>
      </w:pPr>
    </w:lvl>
    <w:lvl w:ilvl="5" w:tplc="0418001B" w:tentative="1">
      <w:start w:val="1"/>
      <w:numFmt w:val="lowerRoman"/>
      <w:lvlText w:val="%6."/>
      <w:lvlJc w:val="right"/>
      <w:pPr>
        <w:ind w:left="4037" w:hanging="180"/>
      </w:pPr>
    </w:lvl>
    <w:lvl w:ilvl="6" w:tplc="0418000F" w:tentative="1">
      <w:start w:val="1"/>
      <w:numFmt w:val="decimal"/>
      <w:lvlText w:val="%7."/>
      <w:lvlJc w:val="left"/>
      <w:pPr>
        <w:ind w:left="4757" w:hanging="360"/>
      </w:pPr>
    </w:lvl>
    <w:lvl w:ilvl="7" w:tplc="04180019" w:tentative="1">
      <w:start w:val="1"/>
      <w:numFmt w:val="lowerLetter"/>
      <w:lvlText w:val="%8."/>
      <w:lvlJc w:val="left"/>
      <w:pPr>
        <w:ind w:left="5477" w:hanging="360"/>
      </w:pPr>
    </w:lvl>
    <w:lvl w:ilvl="8" w:tplc="0418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5DB6F67"/>
    <w:multiLevelType w:val="hybridMultilevel"/>
    <w:tmpl w:val="3F2CD1A8"/>
    <w:lvl w:ilvl="0" w:tplc="AC361F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76E5E"/>
    <w:multiLevelType w:val="hybridMultilevel"/>
    <w:tmpl w:val="BEE601B0"/>
    <w:lvl w:ilvl="0" w:tplc="F7D2D3F2">
      <w:start w:val="1"/>
      <w:numFmt w:val="upperRoman"/>
      <w:lvlText w:val="%1."/>
      <w:lvlJc w:val="left"/>
      <w:pPr>
        <w:ind w:left="662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382" w:hanging="360"/>
      </w:pPr>
    </w:lvl>
    <w:lvl w:ilvl="2" w:tplc="0418001B" w:tentative="1">
      <w:start w:val="1"/>
      <w:numFmt w:val="lowerRoman"/>
      <w:lvlText w:val="%3."/>
      <w:lvlJc w:val="right"/>
      <w:pPr>
        <w:ind w:left="2102" w:hanging="180"/>
      </w:pPr>
    </w:lvl>
    <w:lvl w:ilvl="3" w:tplc="0418000F" w:tentative="1">
      <w:start w:val="1"/>
      <w:numFmt w:val="decimal"/>
      <w:lvlText w:val="%4."/>
      <w:lvlJc w:val="left"/>
      <w:pPr>
        <w:ind w:left="2822" w:hanging="360"/>
      </w:pPr>
    </w:lvl>
    <w:lvl w:ilvl="4" w:tplc="04180019" w:tentative="1">
      <w:start w:val="1"/>
      <w:numFmt w:val="lowerLetter"/>
      <w:lvlText w:val="%5."/>
      <w:lvlJc w:val="left"/>
      <w:pPr>
        <w:ind w:left="3542" w:hanging="360"/>
      </w:pPr>
    </w:lvl>
    <w:lvl w:ilvl="5" w:tplc="0418001B" w:tentative="1">
      <w:start w:val="1"/>
      <w:numFmt w:val="lowerRoman"/>
      <w:lvlText w:val="%6."/>
      <w:lvlJc w:val="right"/>
      <w:pPr>
        <w:ind w:left="4262" w:hanging="180"/>
      </w:pPr>
    </w:lvl>
    <w:lvl w:ilvl="6" w:tplc="0418000F" w:tentative="1">
      <w:start w:val="1"/>
      <w:numFmt w:val="decimal"/>
      <w:lvlText w:val="%7."/>
      <w:lvlJc w:val="left"/>
      <w:pPr>
        <w:ind w:left="4982" w:hanging="360"/>
      </w:pPr>
    </w:lvl>
    <w:lvl w:ilvl="7" w:tplc="04180019" w:tentative="1">
      <w:start w:val="1"/>
      <w:numFmt w:val="lowerLetter"/>
      <w:lvlText w:val="%8."/>
      <w:lvlJc w:val="left"/>
      <w:pPr>
        <w:ind w:left="5702" w:hanging="360"/>
      </w:pPr>
    </w:lvl>
    <w:lvl w:ilvl="8" w:tplc="0418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2" w15:restartNumberingAfterBreak="0">
    <w:nsid w:val="5FE820EF"/>
    <w:multiLevelType w:val="hybridMultilevel"/>
    <w:tmpl w:val="5526FD4C"/>
    <w:lvl w:ilvl="0" w:tplc="DD86F4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3A7B12"/>
    <w:multiLevelType w:val="hybridMultilevel"/>
    <w:tmpl w:val="EA7891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97A1C"/>
    <w:multiLevelType w:val="hybridMultilevel"/>
    <w:tmpl w:val="151C1392"/>
    <w:lvl w:ilvl="0" w:tplc="17A8E8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C31BF"/>
    <w:multiLevelType w:val="hybridMultilevel"/>
    <w:tmpl w:val="6E2E775E"/>
    <w:lvl w:ilvl="0" w:tplc="CFAEBC18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9C25EA8"/>
    <w:multiLevelType w:val="hybridMultilevel"/>
    <w:tmpl w:val="052E3278"/>
    <w:lvl w:ilvl="0" w:tplc="F13E5BB8">
      <w:numFmt w:val="bullet"/>
      <w:lvlText w:val="-"/>
      <w:lvlJc w:val="left"/>
      <w:pPr>
        <w:ind w:left="1080" w:hanging="360"/>
      </w:pPr>
      <w:rPr>
        <w:rFonts w:ascii="Montserrat" w:eastAsiaTheme="minorHAns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5078C1"/>
    <w:multiLevelType w:val="hybridMultilevel"/>
    <w:tmpl w:val="CDFCE814"/>
    <w:lvl w:ilvl="0" w:tplc="8690B45C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2" w:hanging="360"/>
      </w:pPr>
    </w:lvl>
    <w:lvl w:ilvl="2" w:tplc="0418001B" w:tentative="1">
      <w:start w:val="1"/>
      <w:numFmt w:val="lowerRoman"/>
      <w:lvlText w:val="%3."/>
      <w:lvlJc w:val="right"/>
      <w:pPr>
        <w:ind w:left="2102" w:hanging="180"/>
      </w:pPr>
    </w:lvl>
    <w:lvl w:ilvl="3" w:tplc="0418000F" w:tentative="1">
      <w:start w:val="1"/>
      <w:numFmt w:val="decimal"/>
      <w:lvlText w:val="%4."/>
      <w:lvlJc w:val="left"/>
      <w:pPr>
        <w:ind w:left="2822" w:hanging="360"/>
      </w:pPr>
    </w:lvl>
    <w:lvl w:ilvl="4" w:tplc="04180019" w:tentative="1">
      <w:start w:val="1"/>
      <w:numFmt w:val="lowerLetter"/>
      <w:lvlText w:val="%5."/>
      <w:lvlJc w:val="left"/>
      <w:pPr>
        <w:ind w:left="3542" w:hanging="360"/>
      </w:pPr>
    </w:lvl>
    <w:lvl w:ilvl="5" w:tplc="0418001B" w:tentative="1">
      <w:start w:val="1"/>
      <w:numFmt w:val="lowerRoman"/>
      <w:lvlText w:val="%6."/>
      <w:lvlJc w:val="right"/>
      <w:pPr>
        <w:ind w:left="4262" w:hanging="180"/>
      </w:pPr>
    </w:lvl>
    <w:lvl w:ilvl="6" w:tplc="0418000F" w:tentative="1">
      <w:start w:val="1"/>
      <w:numFmt w:val="decimal"/>
      <w:lvlText w:val="%7."/>
      <w:lvlJc w:val="left"/>
      <w:pPr>
        <w:ind w:left="4982" w:hanging="360"/>
      </w:pPr>
    </w:lvl>
    <w:lvl w:ilvl="7" w:tplc="04180019" w:tentative="1">
      <w:start w:val="1"/>
      <w:numFmt w:val="lowerLetter"/>
      <w:lvlText w:val="%8."/>
      <w:lvlJc w:val="left"/>
      <w:pPr>
        <w:ind w:left="5702" w:hanging="360"/>
      </w:pPr>
    </w:lvl>
    <w:lvl w:ilvl="8" w:tplc="0418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8" w15:restartNumberingAfterBreak="0">
    <w:nsid w:val="7E2A66B8"/>
    <w:multiLevelType w:val="hybridMultilevel"/>
    <w:tmpl w:val="6C4652F6"/>
    <w:lvl w:ilvl="0" w:tplc="1F26774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7" w:hanging="360"/>
      </w:pPr>
    </w:lvl>
    <w:lvl w:ilvl="2" w:tplc="0418001B" w:tentative="1">
      <w:start w:val="1"/>
      <w:numFmt w:val="lowerRoman"/>
      <w:lvlText w:val="%3."/>
      <w:lvlJc w:val="right"/>
      <w:pPr>
        <w:ind w:left="1877" w:hanging="180"/>
      </w:pPr>
    </w:lvl>
    <w:lvl w:ilvl="3" w:tplc="0418000F" w:tentative="1">
      <w:start w:val="1"/>
      <w:numFmt w:val="decimal"/>
      <w:lvlText w:val="%4."/>
      <w:lvlJc w:val="left"/>
      <w:pPr>
        <w:ind w:left="2597" w:hanging="360"/>
      </w:pPr>
    </w:lvl>
    <w:lvl w:ilvl="4" w:tplc="04180019" w:tentative="1">
      <w:start w:val="1"/>
      <w:numFmt w:val="lowerLetter"/>
      <w:lvlText w:val="%5."/>
      <w:lvlJc w:val="left"/>
      <w:pPr>
        <w:ind w:left="3317" w:hanging="360"/>
      </w:pPr>
    </w:lvl>
    <w:lvl w:ilvl="5" w:tplc="0418001B" w:tentative="1">
      <w:start w:val="1"/>
      <w:numFmt w:val="lowerRoman"/>
      <w:lvlText w:val="%6."/>
      <w:lvlJc w:val="right"/>
      <w:pPr>
        <w:ind w:left="4037" w:hanging="180"/>
      </w:pPr>
    </w:lvl>
    <w:lvl w:ilvl="6" w:tplc="0418000F" w:tentative="1">
      <w:start w:val="1"/>
      <w:numFmt w:val="decimal"/>
      <w:lvlText w:val="%7."/>
      <w:lvlJc w:val="left"/>
      <w:pPr>
        <w:ind w:left="4757" w:hanging="360"/>
      </w:pPr>
    </w:lvl>
    <w:lvl w:ilvl="7" w:tplc="04180019" w:tentative="1">
      <w:start w:val="1"/>
      <w:numFmt w:val="lowerLetter"/>
      <w:lvlText w:val="%8."/>
      <w:lvlJc w:val="left"/>
      <w:pPr>
        <w:ind w:left="5477" w:hanging="360"/>
      </w:pPr>
    </w:lvl>
    <w:lvl w:ilvl="8" w:tplc="0418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555433213">
    <w:abstractNumId w:val="7"/>
  </w:num>
  <w:num w:numId="2" w16cid:durableId="1380665780">
    <w:abstractNumId w:val="5"/>
  </w:num>
  <w:num w:numId="3" w16cid:durableId="376121832">
    <w:abstractNumId w:val="16"/>
  </w:num>
  <w:num w:numId="4" w16cid:durableId="1465075547">
    <w:abstractNumId w:val="4"/>
  </w:num>
  <w:num w:numId="5" w16cid:durableId="638805791">
    <w:abstractNumId w:val="11"/>
  </w:num>
  <w:num w:numId="6" w16cid:durableId="2136365944">
    <w:abstractNumId w:val="17"/>
  </w:num>
  <w:num w:numId="7" w16cid:durableId="1573351509">
    <w:abstractNumId w:val="13"/>
  </w:num>
  <w:num w:numId="8" w16cid:durableId="767190926">
    <w:abstractNumId w:val="6"/>
  </w:num>
  <w:num w:numId="9" w16cid:durableId="510485472">
    <w:abstractNumId w:val="10"/>
  </w:num>
  <w:num w:numId="10" w16cid:durableId="2142766772">
    <w:abstractNumId w:val="1"/>
  </w:num>
  <w:num w:numId="11" w16cid:durableId="1048409656">
    <w:abstractNumId w:val="8"/>
  </w:num>
  <w:num w:numId="12" w16cid:durableId="1535540431">
    <w:abstractNumId w:val="9"/>
  </w:num>
  <w:num w:numId="13" w16cid:durableId="1735079498">
    <w:abstractNumId w:val="15"/>
  </w:num>
  <w:num w:numId="14" w16cid:durableId="367417703">
    <w:abstractNumId w:val="3"/>
  </w:num>
  <w:num w:numId="15" w16cid:durableId="1250196451">
    <w:abstractNumId w:val="2"/>
  </w:num>
  <w:num w:numId="16" w16cid:durableId="1942183145">
    <w:abstractNumId w:val="0"/>
  </w:num>
  <w:num w:numId="17" w16cid:durableId="1791238785">
    <w:abstractNumId w:val="12"/>
  </w:num>
  <w:num w:numId="18" w16cid:durableId="451048649">
    <w:abstractNumId w:val="14"/>
  </w:num>
  <w:num w:numId="19" w16cid:durableId="13838689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56"/>
    <w:rsid w:val="000001D1"/>
    <w:rsid w:val="00001571"/>
    <w:rsid w:val="000028F1"/>
    <w:rsid w:val="00007E7E"/>
    <w:rsid w:val="00010D2A"/>
    <w:rsid w:val="000235B9"/>
    <w:rsid w:val="00032115"/>
    <w:rsid w:val="0004557C"/>
    <w:rsid w:val="000459C8"/>
    <w:rsid w:val="000473D8"/>
    <w:rsid w:val="000532AF"/>
    <w:rsid w:val="0005371B"/>
    <w:rsid w:val="00053F36"/>
    <w:rsid w:val="00064B3C"/>
    <w:rsid w:val="00067C99"/>
    <w:rsid w:val="00073C30"/>
    <w:rsid w:val="00074F2F"/>
    <w:rsid w:val="00076353"/>
    <w:rsid w:val="00080DC7"/>
    <w:rsid w:val="0008414D"/>
    <w:rsid w:val="00087247"/>
    <w:rsid w:val="000A13DC"/>
    <w:rsid w:val="000A2811"/>
    <w:rsid w:val="000A2F80"/>
    <w:rsid w:val="000A4827"/>
    <w:rsid w:val="000A5C43"/>
    <w:rsid w:val="000B107A"/>
    <w:rsid w:val="000C67AB"/>
    <w:rsid w:val="000C72AF"/>
    <w:rsid w:val="000D2792"/>
    <w:rsid w:val="000E1A89"/>
    <w:rsid w:val="001025DE"/>
    <w:rsid w:val="0011698F"/>
    <w:rsid w:val="00120708"/>
    <w:rsid w:val="001352EA"/>
    <w:rsid w:val="00140532"/>
    <w:rsid w:val="00141C21"/>
    <w:rsid w:val="001644C3"/>
    <w:rsid w:val="00192189"/>
    <w:rsid w:val="001B638D"/>
    <w:rsid w:val="001C19B1"/>
    <w:rsid w:val="001C31F5"/>
    <w:rsid w:val="001C3F63"/>
    <w:rsid w:val="001C57D6"/>
    <w:rsid w:val="001D361F"/>
    <w:rsid w:val="001D4865"/>
    <w:rsid w:val="001F465E"/>
    <w:rsid w:val="002077E1"/>
    <w:rsid w:val="00207BDC"/>
    <w:rsid w:val="00215768"/>
    <w:rsid w:val="00225D9E"/>
    <w:rsid w:val="00242634"/>
    <w:rsid w:val="002434FB"/>
    <w:rsid w:val="00284798"/>
    <w:rsid w:val="002A1BEA"/>
    <w:rsid w:val="002A3EBF"/>
    <w:rsid w:val="002A4B03"/>
    <w:rsid w:val="002B57E0"/>
    <w:rsid w:val="002B7FF9"/>
    <w:rsid w:val="002C79DC"/>
    <w:rsid w:val="002D2AE8"/>
    <w:rsid w:val="002D55FE"/>
    <w:rsid w:val="002E575C"/>
    <w:rsid w:val="002F6057"/>
    <w:rsid w:val="0032145D"/>
    <w:rsid w:val="00326B4E"/>
    <w:rsid w:val="003343F5"/>
    <w:rsid w:val="00336342"/>
    <w:rsid w:val="003666A6"/>
    <w:rsid w:val="003773C7"/>
    <w:rsid w:val="003815DE"/>
    <w:rsid w:val="00381B78"/>
    <w:rsid w:val="003872CC"/>
    <w:rsid w:val="003C6266"/>
    <w:rsid w:val="003D0C92"/>
    <w:rsid w:val="003D16C0"/>
    <w:rsid w:val="003D22DC"/>
    <w:rsid w:val="003F18D3"/>
    <w:rsid w:val="003F32E8"/>
    <w:rsid w:val="003F67FC"/>
    <w:rsid w:val="00401DF8"/>
    <w:rsid w:val="004175EF"/>
    <w:rsid w:val="004205F3"/>
    <w:rsid w:val="00430FC6"/>
    <w:rsid w:val="0043192F"/>
    <w:rsid w:val="00433A2B"/>
    <w:rsid w:val="00440854"/>
    <w:rsid w:val="00443AB1"/>
    <w:rsid w:val="00444211"/>
    <w:rsid w:val="00450A07"/>
    <w:rsid w:val="00464BD5"/>
    <w:rsid w:val="004C2F36"/>
    <w:rsid w:val="004C3C36"/>
    <w:rsid w:val="004C751A"/>
    <w:rsid w:val="004D1157"/>
    <w:rsid w:val="004E446D"/>
    <w:rsid w:val="004F499F"/>
    <w:rsid w:val="004F4CC4"/>
    <w:rsid w:val="005062D9"/>
    <w:rsid w:val="005072BF"/>
    <w:rsid w:val="00511A91"/>
    <w:rsid w:val="00511F89"/>
    <w:rsid w:val="0051681A"/>
    <w:rsid w:val="005170C4"/>
    <w:rsid w:val="0052167B"/>
    <w:rsid w:val="00533903"/>
    <w:rsid w:val="00541B76"/>
    <w:rsid w:val="00545A81"/>
    <w:rsid w:val="00550E34"/>
    <w:rsid w:val="0055263B"/>
    <w:rsid w:val="005625AC"/>
    <w:rsid w:val="005753EB"/>
    <w:rsid w:val="00591345"/>
    <w:rsid w:val="00597B97"/>
    <w:rsid w:val="005A1C55"/>
    <w:rsid w:val="005A3AE3"/>
    <w:rsid w:val="005A47FA"/>
    <w:rsid w:val="005A5CDC"/>
    <w:rsid w:val="005A6E4D"/>
    <w:rsid w:val="005C18DC"/>
    <w:rsid w:val="005C7DAA"/>
    <w:rsid w:val="005D7892"/>
    <w:rsid w:val="005E6ABC"/>
    <w:rsid w:val="005F1559"/>
    <w:rsid w:val="0060628B"/>
    <w:rsid w:val="00607BDA"/>
    <w:rsid w:val="00615529"/>
    <w:rsid w:val="006203B9"/>
    <w:rsid w:val="0062758A"/>
    <w:rsid w:val="00637949"/>
    <w:rsid w:val="00642373"/>
    <w:rsid w:val="00644F4F"/>
    <w:rsid w:val="006723EE"/>
    <w:rsid w:val="00672EE3"/>
    <w:rsid w:val="006736DB"/>
    <w:rsid w:val="006742B9"/>
    <w:rsid w:val="00675E65"/>
    <w:rsid w:val="00676DD0"/>
    <w:rsid w:val="00682757"/>
    <w:rsid w:val="006A0139"/>
    <w:rsid w:val="006A0F26"/>
    <w:rsid w:val="006A7922"/>
    <w:rsid w:val="006B7651"/>
    <w:rsid w:val="006C3E6F"/>
    <w:rsid w:val="006D0D37"/>
    <w:rsid w:val="006D526B"/>
    <w:rsid w:val="006D7A2D"/>
    <w:rsid w:val="006F24F4"/>
    <w:rsid w:val="006F50AE"/>
    <w:rsid w:val="00705CAE"/>
    <w:rsid w:val="007107BC"/>
    <w:rsid w:val="00715E14"/>
    <w:rsid w:val="00715E4B"/>
    <w:rsid w:val="007266B1"/>
    <w:rsid w:val="00730A4E"/>
    <w:rsid w:val="00733AA5"/>
    <w:rsid w:val="007675CC"/>
    <w:rsid w:val="00772625"/>
    <w:rsid w:val="00772ECA"/>
    <w:rsid w:val="007765A5"/>
    <w:rsid w:val="00795860"/>
    <w:rsid w:val="007A2AD4"/>
    <w:rsid w:val="007A3F38"/>
    <w:rsid w:val="007A4626"/>
    <w:rsid w:val="007C22B7"/>
    <w:rsid w:val="007D05CC"/>
    <w:rsid w:val="007D29F3"/>
    <w:rsid w:val="007D6606"/>
    <w:rsid w:val="007E4493"/>
    <w:rsid w:val="007E4E38"/>
    <w:rsid w:val="00801587"/>
    <w:rsid w:val="00801E0F"/>
    <w:rsid w:val="00806825"/>
    <w:rsid w:val="00822B7F"/>
    <w:rsid w:val="00832061"/>
    <w:rsid w:val="008334C7"/>
    <w:rsid w:val="0084791C"/>
    <w:rsid w:val="00847D20"/>
    <w:rsid w:val="008512F9"/>
    <w:rsid w:val="00883C0C"/>
    <w:rsid w:val="00884A3E"/>
    <w:rsid w:val="008A0309"/>
    <w:rsid w:val="008A3E0D"/>
    <w:rsid w:val="008A55E0"/>
    <w:rsid w:val="008A7ED9"/>
    <w:rsid w:val="008B2917"/>
    <w:rsid w:val="008C0CCD"/>
    <w:rsid w:val="008D08E1"/>
    <w:rsid w:val="008D5D05"/>
    <w:rsid w:val="008D68EB"/>
    <w:rsid w:val="008E1EB9"/>
    <w:rsid w:val="008E222E"/>
    <w:rsid w:val="008E768B"/>
    <w:rsid w:val="008F2E2A"/>
    <w:rsid w:val="009121F0"/>
    <w:rsid w:val="00916E58"/>
    <w:rsid w:val="00920A4F"/>
    <w:rsid w:val="00923160"/>
    <w:rsid w:val="00927FF0"/>
    <w:rsid w:val="00947B0F"/>
    <w:rsid w:val="009606DB"/>
    <w:rsid w:val="0097230F"/>
    <w:rsid w:val="0097276E"/>
    <w:rsid w:val="00972A0B"/>
    <w:rsid w:val="00973047"/>
    <w:rsid w:val="00980ABE"/>
    <w:rsid w:val="0098367A"/>
    <w:rsid w:val="00984705"/>
    <w:rsid w:val="009A6760"/>
    <w:rsid w:val="009C031A"/>
    <w:rsid w:val="009C0686"/>
    <w:rsid w:val="009D5E83"/>
    <w:rsid w:val="009D6127"/>
    <w:rsid w:val="009E1707"/>
    <w:rsid w:val="009E5CD1"/>
    <w:rsid w:val="009F0570"/>
    <w:rsid w:val="009F1986"/>
    <w:rsid w:val="009F1C72"/>
    <w:rsid w:val="009F3D0E"/>
    <w:rsid w:val="00A23C9C"/>
    <w:rsid w:val="00A34978"/>
    <w:rsid w:val="00A47B22"/>
    <w:rsid w:val="00A5665F"/>
    <w:rsid w:val="00A57A8B"/>
    <w:rsid w:val="00A8109A"/>
    <w:rsid w:val="00A846CD"/>
    <w:rsid w:val="00AA4CF0"/>
    <w:rsid w:val="00AB3604"/>
    <w:rsid w:val="00AC5937"/>
    <w:rsid w:val="00AD0CC8"/>
    <w:rsid w:val="00AD2AEB"/>
    <w:rsid w:val="00AD433A"/>
    <w:rsid w:val="00AE07B2"/>
    <w:rsid w:val="00AE0D94"/>
    <w:rsid w:val="00AE12E9"/>
    <w:rsid w:val="00AE1643"/>
    <w:rsid w:val="00AE3890"/>
    <w:rsid w:val="00AE52DD"/>
    <w:rsid w:val="00B04EF2"/>
    <w:rsid w:val="00B22BDE"/>
    <w:rsid w:val="00B2379D"/>
    <w:rsid w:val="00B27272"/>
    <w:rsid w:val="00B5049A"/>
    <w:rsid w:val="00B50A40"/>
    <w:rsid w:val="00B526D6"/>
    <w:rsid w:val="00B52AD9"/>
    <w:rsid w:val="00B6037A"/>
    <w:rsid w:val="00B6507F"/>
    <w:rsid w:val="00B74B74"/>
    <w:rsid w:val="00B96939"/>
    <w:rsid w:val="00BA203F"/>
    <w:rsid w:val="00BB6062"/>
    <w:rsid w:val="00BC3EDE"/>
    <w:rsid w:val="00BD183F"/>
    <w:rsid w:val="00BE3D1E"/>
    <w:rsid w:val="00BF7585"/>
    <w:rsid w:val="00C128B7"/>
    <w:rsid w:val="00C24149"/>
    <w:rsid w:val="00C245C9"/>
    <w:rsid w:val="00C30170"/>
    <w:rsid w:val="00C32EEC"/>
    <w:rsid w:val="00C40855"/>
    <w:rsid w:val="00C43974"/>
    <w:rsid w:val="00C46A0A"/>
    <w:rsid w:val="00C556BF"/>
    <w:rsid w:val="00C71134"/>
    <w:rsid w:val="00C74518"/>
    <w:rsid w:val="00C83F99"/>
    <w:rsid w:val="00C86561"/>
    <w:rsid w:val="00C87ABE"/>
    <w:rsid w:val="00CA754C"/>
    <w:rsid w:val="00CD21D8"/>
    <w:rsid w:val="00CE0E74"/>
    <w:rsid w:val="00CE1C44"/>
    <w:rsid w:val="00CE4D4D"/>
    <w:rsid w:val="00D24B50"/>
    <w:rsid w:val="00D34521"/>
    <w:rsid w:val="00D372E0"/>
    <w:rsid w:val="00D37757"/>
    <w:rsid w:val="00D5653C"/>
    <w:rsid w:val="00D636EC"/>
    <w:rsid w:val="00D66517"/>
    <w:rsid w:val="00D66662"/>
    <w:rsid w:val="00D74FD3"/>
    <w:rsid w:val="00D76922"/>
    <w:rsid w:val="00D801A1"/>
    <w:rsid w:val="00D82E4E"/>
    <w:rsid w:val="00D918FE"/>
    <w:rsid w:val="00D9319C"/>
    <w:rsid w:val="00D94DDA"/>
    <w:rsid w:val="00DA0E8E"/>
    <w:rsid w:val="00DB2656"/>
    <w:rsid w:val="00DC3B0D"/>
    <w:rsid w:val="00DC4E97"/>
    <w:rsid w:val="00DC650F"/>
    <w:rsid w:val="00DC6C7A"/>
    <w:rsid w:val="00DC7AC8"/>
    <w:rsid w:val="00DD09C0"/>
    <w:rsid w:val="00DE1E40"/>
    <w:rsid w:val="00DF2A54"/>
    <w:rsid w:val="00E028F8"/>
    <w:rsid w:val="00E04119"/>
    <w:rsid w:val="00E07D0D"/>
    <w:rsid w:val="00E11B81"/>
    <w:rsid w:val="00E136EC"/>
    <w:rsid w:val="00E1739C"/>
    <w:rsid w:val="00E225B4"/>
    <w:rsid w:val="00E2286F"/>
    <w:rsid w:val="00E24BB1"/>
    <w:rsid w:val="00E311E1"/>
    <w:rsid w:val="00E36F64"/>
    <w:rsid w:val="00E55753"/>
    <w:rsid w:val="00E605CC"/>
    <w:rsid w:val="00E70D29"/>
    <w:rsid w:val="00E7742B"/>
    <w:rsid w:val="00E83C65"/>
    <w:rsid w:val="00E914FE"/>
    <w:rsid w:val="00E93BC9"/>
    <w:rsid w:val="00EA62B8"/>
    <w:rsid w:val="00EB77C1"/>
    <w:rsid w:val="00EC0BC8"/>
    <w:rsid w:val="00ED2E41"/>
    <w:rsid w:val="00EE5620"/>
    <w:rsid w:val="00EF293B"/>
    <w:rsid w:val="00EF37EE"/>
    <w:rsid w:val="00F073FC"/>
    <w:rsid w:val="00F121AE"/>
    <w:rsid w:val="00F4238D"/>
    <w:rsid w:val="00F44A8A"/>
    <w:rsid w:val="00F451B9"/>
    <w:rsid w:val="00F76C31"/>
    <w:rsid w:val="00F802BF"/>
    <w:rsid w:val="00F8208C"/>
    <w:rsid w:val="00F82F47"/>
    <w:rsid w:val="00F928B7"/>
    <w:rsid w:val="00F93700"/>
    <w:rsid w:val="00FA23B4"/>
    <w:rsid w:val="00FA295A"/>
    <w:rsid w:val="00FA66AE"/>
    <w:rsid w:val="00FB31C6"/>
    <w:rsid w:val="00FC231A"/>
    <w:rsid w:val="00FC6EFF"/>
    <w:rsid w:val="00FC7FA9"/>
    <w:rsid w:val="00FD0080"/>
    <w:rsid w:val="00FE0138"/>
    <w:rsid w:val="00FE7E30"/>
    <w:rsid w:val="00FF4A7A"/>
    <w:rsid w:val="00FF6FA1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94333"/>
  <w15:docId w15:val="{2F181528-95AA-4D71-80F3-71942D17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2B8"/>
    <w:pPr>
      <w:spacing w:after="160" w:line="256" w:lineRule="auto"/>
    </w:pPr>
  </w:style>
  <w:style w:type="paragraph" w:styleId="Heading1">
    <w:name w:val="heading 1"/>
    <w:basedOn w:val="Normal"/>
    <w:link w:val="Heading1Char"/>
    <w:uiPriority w:val="9"/>
    <w:qFormat/>
    <w:rsid w:val="00C30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EA6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62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EA62B8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6760"/>
    <w:rPr>
      <w:color w:val="0000FF"/>
      <w:u w:val="single"/>
    </w:rPr>
  </w:style>
  <w:style w:type="character" w:customStyle="1" w:styleId="st">
    <w:name w:val="st"/>
    <w:basedOn w:val="DefaultParagraphFont"/>
    <w:rsid w:val="007266B1"/>
  </w:style>
  <w:style w:type="paragraph" w:styleId="Footer">
    <w:name w:val="footer"/>
    <w:basedOn w:val="Normal"/>
    <w:link w:val="FooterChar"/>
    <w:uiPriority w:val="99"/>
    <w:unhideWhenUsed/>
    <w:rsid w:val="00135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2EA"/>
  </w:style>
  <w:style w:type="paragraph" w:customStyle="1" w:styleId="BasicParagraph">
    <w:name w:val="[Basic Paragraph]"/>
    <w:basedOn w:val="Normal"/>
    <w:uiPriority w:val="99"/>
    <w:rsid w:val="00AE0D9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E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7113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4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6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301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-bold">
    <w:name w:val="text-bold"/>
    <w:basedOn w:val="DefaultParagraphFont"/>
    <w:rsid w:val="00C30170"/>
  </w:style>
  <w:style w:type="character" w:customStyle="1" w:styleId="currency">
    <w:name w:val="currency"/>
    <w:basedOn w:val="DefaultParagraphFont"/>
    <w:rsid w:val="00C30170"/>
  </w:style>
  <w:style w:type="character" w:styleId="Strong">
    <w:name w:val="Strong"/>
    <w:basedOn w:val="DefaultParagraphFont"/>
    <w:uiPriority w:val="22"/>
    <w:qFormat/>
    <w:rsid w:val="00A34978"/>
    <w:rPr>
      <w:b/>
      <w:bCs/>
    </w:rPr>
  </w:style>
  <w:style w:type="paragraph" w:customStyle="1" w:styleId="WW-NormalWeb">
    <w:name w:val="WW-Normal (Web)"/>
    <w:basedOn w:val="Normal"/>
    <w:rsid w:val="00E70D29"/>
    <w:pPr>
      <w:widowControl w:val="0"/>
      <w:suppressAutoHyphens/>
      <w:spacing w:before="100" w:after="100" w:line="240" w:lineRule="auto"/>
    </w:pPr>
    <w:rPr>
      <w:rFonts w:ascii="Arial" w:eastAsia="Arial Unicode MS" w:hAnsi="Arial" w:cs="Times New Roman"/>
      <w:szCs w:val="20"/>
      <w:lang w:val="fi-FI"/>
    </w:rPr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FA66AE"/>
  </w:style>
  <w:style w:type="character" w:customStyle="1" w:styleId="tsp">
    <w:name w:val="tsp"/>
    <w:basedOn w:val="DefaultParagraphFont"/>
    <w:rsid w:val="000473D8"/>
  </w:style>
  <w:style w:type="character" w:customStyle="1" w:styleId="li">
    <w:name w:val="li"/>
    <w:basedOn w:val="DefaultParagraphFont"/>
    <w:rsid w:val="000473D8"/>
  </w:style>
  <w:style w:type="character" w:customStyle="1" w:styleId="tli">
    <w:name w:val="tli"/>
    <w:basedOn w:val="DefaultParagraphFont"/>
    <w:rsid w:val="000473D8"/>
  </w:style>
  <w:style w:type="character" w:customStyle="1" w:styleId="tal">
    <w:name w:val="tal"/>
    <w:basedOn w:val="DefaultParagraphFont"/>
    <w:rsid w:val="00A846CD"/>
  </w:style>
  <w:style w:type="character" w:customStyle="1" w:styleId="do">
    <w:name w:val="do"/>
    <w:basedOn w:val="DefaultParagraphFont"/>
    <w:rsid w:val="00A8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5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6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uncii.ro/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1089-D52D-4F5B-BC50-960FB6A4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1539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Baica</dc:creator>
  <cp:lastModifiedBy>Terezia Borbei</cp:lastModifiedBy>
  <cp:revision>8</cp:revision>
  <cp:lastPrinted>2026-01-22T11:48:00Z</cp:lastPrinted>
  <dcterms:created xsi:type="dcterms:W3CDTF">2024-08-09T11:01:00Z</dcterms:created>
  <dcterms:modified xsi:type="dcterms:W3CDTF">2026-01-22T11:52:00Z</dcterms:modified>
</cp:coreProperties>
</file>