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Look w:val="00A0" w:firstRow="1" w:lastRow="0" w:firstColumn="1" w:lastColumn="0" w:noHBand="0" w:noVBand="0"/>
      </w:tblPr>
      <w:tblGrid>
        <w:gridCol w:w="5181"/>
        <w:gridCol w:w="4897"/>
      </w:tblGrid>
      <w:tr w:rsidR="001658D5" w:rsidRPr="00A20B07" w14:paraId="1A7594C1" w14:textId="77777777" w:rsidTr="00480396">
        <w:trPr>
          <w:trHeight w:hRule="exact" w:val="227"/>
        </w:trPr>
        <w:tc>
          <w:tcPr>
            <w:tcW w:w="5246" w:type="dxa"/>
            <w:vMerge w:val="restart"/>
          </w:tcPr>
          <w:p w14:paraId="22D6CEA2" w14:textId="2F34C80E" w:rsidR="001658D5" w:rsidRPr="00A20B07" w:rsidRDefault="003823C7" w:rsidP="00480396">
            <w:pPr>
              <w:pStyle w:val="Header"/>
              <w:rPr>
                <w:b/>
                <w:bCs/>
                <w:lang w:val="ro-RO"/>
              </w:rPr>
            </w:pPr>
            <w:r>
              <w:rPr>
                <w:noProof/>
              </w:rPr>
              <w:drawing>
                <wp:inline distT="0" distB="0" distL="0" distR="0" wp14:anchorId="7B3CC0D5" wp14:editId="3180A488">
                  <wp:extent cx="2476500" cy="1476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476375"/>
                          </a:xfrm>
                          <a:prstGeom prst="rect">
                            <a:avLst/>
                          </a:prstGeom>
                          <a:noFill/>
                          <a:ln>
                            <a:noFill/>
                          </a:ln>
                        </pic:spPr>
                      </pic:pic>
                    </a:graphicData>
                  </a:graphic>
                </wp:inline>
              </w:drawing>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6C02088C" w:rsidR="001658D5" w:rsidRPr="00A20B07" w:rsidRDefault="001658D5" w:rsidP="001658D5">
            <w:pPr>
              <w:pStyle w:val="PlainText"/>
              <w:jc w:val="both"/>
              <w:rPr>
                <w:rFonts w:ascii="Times New Roman" w:hAnsi="Times New Roman" w:cs="Times New Roman"/>
                <w:sz w:val="24"/>
                <w:szCs w:val="24"/>
                <w:lang w:val="ro-RO"/>
              </w:rPr>
            </w:pPr>
            <w:r w:rsidRPr="00A20B07">
              <w:rPr>
                <w:rFonts w:ascii="Calibri" w:hAnsi="Calibri" w:cs="Calibri"/>
                <w:b/>
                <w:bCs/>
                <w:sz w:val="24"/>
                <w:szCs w:val="24"/>
                <w:lang w:val="ro-RO"/>
              </w:rPr>
              <w:t>Nr.</w:t>
            </w:r>
            <w:r w:rsidR="006E2A85">
              <w:rPr>
                <w:rFonts w:ascii="Calibri" w:hAnsi="Calibri" w:cs="Calibri"/>
                <w:b/>
                <w:bCs/>
                <w:sz w:val="24"/>
                <w:szCs w:val="24"/>
                <w:lang w:val="ro-RO"/>
              </w:rPr>
              <w:t>10136</w:t>
            </w:r>
            <w:r w:rsidR="003206D6" w:rsidRPr="00A20B07">
              <w:rPr>
                <w:rFonts w:ascii="Calibri" w:hAnsi="Calibri" w:cs="Calibri"/>
                <w:b/>
                <w:bCs/>
                <w:sz w:val="24"/>
                <w:szCs w:val="24"/>
                <w:lang w:val="ro-RO"/>
              </w:rPr>
              <w:t>/</w:t>
            </w:r>
            <w:r w:rsidR="00F1435D">
              <w:rPr>
                <w:rFonts w:ascii="Calibri" w:hAnsi="Calibri" w:cs="Calibri"/>
                <w:b/>
                <w:bCs/>
                <w:sz w:val="24"/>
                <w:szCs w:val="24"/>
                <w:lang w:val="ro-RO"/>
              </w:rPr>
              <w:t>17</w:t>
            </w:r>
            <w:r w:rsidR="00A01349">
              <w:rPr>
                <w:rFonts w:ascii="Calibri" w:hAnsi="Calibri" w:cs="Calibri"/>
                <w:b/>
                <w:bCs/>
                <w:sz w:val="24"/>
                <w:szCs w:val="24"/>
                <w:lang w:val="ro-RO"/>
              </w:rPr>
              <w:t>.</w:t>
            </w:r>
            <w:r w:rsidR="006E2A85">
              <w:rPr>
                <w:rFonts w:ascii="Calibri" w:hAnsi="Calibri" w:cs="Calibri"/>
                <w:b/>
                <w:bCs/>
                <w:sz w:val="24"/>
                <w:szCs w:val="24"/>
                <w:lang w:val="ro-RO"/>
              </w:rPr>
              <w:t>02</w:t>
            </w:r>
            <w:r w:rsidR="00A01349">
              <w:rPr>
                <w:rFonts w:ascii="Calibri" w:hAnsi="Calibri" w:cs="Calibri"/>
                <w:b/>
                <w:bCs/>
                <w:sz w:val="24"/>
                <w:szCs w:val="24"/>
                <w:lang w:val="ro-RO"/>
              </w:rPr>
              <w:t>.</w:t>
            </w:r>
            <w:r w:rsidR="00F1435D">
              <w:rPr>
                <w:rFonts w:ascii="Calibri" w:hAnsi="Calibri" w:cs="Calibri"/>
                <w:b/>
                <w:bCs/>
                <w:sz w:val="24"/>
                <w:szCs w:val="24"/>
                <w:lang w:val="ro-RO"/>
              </w:rPr>
              <w:t>202</w:t>
            </w:r>
            <w:r w:rsidR="006E2A85">
              <w:rPr>
                <w:rFonts w:ascii="Calibri" w:hAnsi="Calibri" w:cs="Calibri"/>
                <w:b/>
                <w:bCs/>
                <w:sz w:val="24"/>
                <w:szCs w:val="24"/>
                <w:lang w:val="ro-RO"/>
              </w:rPr>
              <w:t>5</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20CACFC0" w:rsidR="001658D5" w:rsidRPr="00A20B07" w:rsidRDefault="006D1B7D"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Pr="00A20B07" w:rsidRDefault="00F12BF2"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3793EF58"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w:t>
      </w:r>
      <w:r w:rsidR="00905628">
        <w:rPr>
          <w:rFonts w:ascii="Times New Roman" w:hAnsi="Times New Roman" w:cs="Times New Roman"/>
          <w:sz w:val="24"/>
          <w:szCs w:val="24"/>
        </w:rPr>
        <w:t>Asistent, Compartiment Registratură,</w:t>
      </w:r>
      <w:r w:rsidRPr="00A20B07">
        <w:rPr>
          <w:rFonts w:ascii="Times New Roman" w:hAnsi="Times New Roman" w:cs="Times New Roman"/>
          <w:sz w:val="24"/>
          <w:szCs w:val="24"/>
        </w:rPr>
        <w:t xml:space="preserve"> Serviciul </w:t>
      </w:r>
      <w:r w:rsidR="00905628">
        <w:rPr>
          <w:rFonts w:ascii="Times New Roman" w:hAnsi="Times New Roman" w:cs="Times New Roman"/>
          <w:sz w:val="24"/>
          <w:szCs w:val="24"/>
        </w:rPr>
        <w:t xml:space="preserve">Informare </w:t>
      </w:r>
      <w:proofErr w:type="spellStart"/>
      <w:r w:rsidR="00905628">
        <w:rPr>
          <w:rFonts w:ascii="Times New Roman" w:hAnsi="Times New Roman" w:cs="Times New Roman"/>
          <w:sz w:val="24"/>
          <w:szCs w:val="24"/>
        </w:rPr>
        <w:t>şi</w:t>
      </w:r>
      <w:proofErr w:type="spellEnd"/>
      <w:r w:rsidR="00905628">
        <w:rPr>
          <w:rFonts w:ascii="Times New Roman" w:hAnsi="Times New Roman" w:cs="Times New Roman"/>
          <w:sz w:val="24"/>
          <w:szCs w:val="24"/>
        </w:rPr>
        <w:t xml:space="preserve"> </w:t>
      </w:r>
      <w:r w:rsidR="001336D8" w:rsidRPr="00A20B07">
        <w:rPr>
          <w:rFonts w:ascii="Times New Roman" w:hAnsi="Times New Roman" w:cs="Times New Roman"/>
          <w:sz w:val="24"/>
          <w:szCs w:val="24"/>
        </w:rPr>
        <w:t>Relații</w:t>
      </w:r>
      <w:r w:rsidRPr="00A20B07">
        <w:rPr>
          <w:rFonts w:ascii="Times New Roman" w:hAnsi="Times New Roman" w:cs="Times New Roman"/>
          <w:sz w:val="24"/>
          <w:szCs w:val="24"/>
        </w:rPr>
        <w:t xml:space="preserve"> Publice</w:t>
      </w:r>
    </w:p>
    <w:p w14:paraId="6E68C072" w14:textId="77777777" w:rsidR="00415918" w:rsidRPr="00A20B07" w:rsidRDefault="00415918" w:rsidP="008F052D">
      <w:pPr>
        <w:spacing w:after="0"/>
        <w:outlineLvl w:val="0"/>
        <w:rPr>
          <w:rFonts w:ascii="Times New Roman" w:hAnsi="Times New Roman" w:cs="Times New Roman"/>
          <w:b/>
          <w:bCs/>
          <w:sz w:val="24"/>
          <w:szCs w:val="24"/>
        </w:rPr>
      </w:pPr>
    </w:p>
    <w:p w14:paraId="2FCD7B90" w14:textId="77777777" w:rsidR="00415918" w:rsidRDefault="00415918" w:rsidP="00E21A7D">
      <w:pPr>
        <w:spacing w:after="0"/>
        <w:jc w:val="center"/>
        <w:outlineLvl w:val="0"/>
        <w:rPr>
          <w:rFonts w:ascii="Times New Roman" w:hAnsi="Times New Roman" w:cs="Times New Roman"/>
          <w:b/>
          <w:bCs/>
          <w:sz w:val="24"/>
          <w:szCs w:val="24"/>
        </w:rPr>
      </w:pPr>
      <w:bookmarkStart w:id="0" w:name="_Hlk159404123"/>
    </w:p>
    <w:p w14:paraId="4607B953" w14:textId="77777777" w:rsidR="00544B6B" w:rsidRPr="00A20B07" w:rsidRDefault="00544B6B" w:rsidP="00E21A7D">
      <w:pPr>
        <w:spacing w:after="0"/>
        <w:jc w:val="center"/>
        <w:outlineLvl w:val="0"/>
        <w:rPr>
          <w:rFonts w:ascii="Times New Roman" w:hAnsi="Times New Roman" w:cs="Times New Roman"/>
          <w:b/>
          <w:bCs/>
          <w:sz w:val="24"/>
          <w:szCs w:val="24"/>
        </w:rPr>
      </w:pPr>
    </w:p>
    <w:p w14:paraId="2F832AC6" w14:textId="1DFE14DF" w:rsidR="00415918" w:rsidRPr="00A20B07"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w:t>
      </w:r>
      <w:r w:rsidR="00AB0147" w:rsidRPr="00A20B07">
        <w:rPr>
          <w:rFonts w:ascii="Times New Roman" w:hAnsi="Times New Roman" w:cs="Times New Roman"/>
          <w:sz w:val="24"/>
          <w:szCs w:val="24"/>
        </w:rPr>
        <w:t>prevederile art. VII alin.(</w:t>
      </w:r>
      <w:r w:rsidR="00AB0147">
        <w:rPr>
          <w:rFonts w:ascii="Times New Roman" w:hAnsi="Times New Roman" w:cs="Times New Roman"/>
          <w:sz w:val="24"/>
          <w:szCs w:val="24"/>
        </w:rPr>
        <w:t>3</w:t>
      </w:r>
      <w:r w:rsidR="00AB0147" w:rsidRPr="00A20B07">
        <w:rPr>
          <w:rFonts w:ascii="Times New Roman" w:hAnsi="Times New Roman" w:cs="Times New Roman"/>
          <w:sz w:val="24"/>
          <w:szCs w:val="24"/>
        </w:rPr>
        <w:t>) lit. a)  O.U.G nr.1</w:t>
      </w:r>
      <w:r w:rsidR="00AB0147">
        <w:rPr>
          <w:rFonts w:ascii="Times New Roman" w:hAnsi="Times New Roman" w:cs="Times New Roman"/>
          <w:sz w:val="24"/>
          <w:szCs w:val="24"/>
        </w:rPr>
        <w:t>56</w:t>
      </w:r>
      <w:r w:rsidR="00AB0147" w:rsidRPr="00A20B07">
        <w:rPr>
          <w:rFonts w:ascii="Times New Roman" w:hAnsi="Times New Roman" w:cs="Times New Roman"/>
          <w:sz w:val="24"/>
          <w:szCs w:val="24"/>
        </w:rPr>
        <w:t>/202</w:t>
      </w:r>
      <w:r w:rsidR="00AB0147">
        <w:rPr>
          <w:rFonts w:ascii="Times New Roman" w:hAnsi="Times New Roman" w:cs="Times New Roman"/>
          <w:sz w:val="24"/>
          <w:szCs w:val="24"/>
        </w:rPr>
        <w:t>4</w:t>
      </w:r>
      <w:r w:rsidR="00AB0147" w:rsidRPr="00A20B07">
        <w:rPr>
          <w:rFonts w:ascii="Times New Roman" w:hAnsi="Times New Roman" w:cs="Times New Roman"/>
          <w:sz w:val="24"/>
          <w:szCs w:val="24"/>
        </w:rPr>
        <w:t xml:space="preserve"> privind unele măsuri fiscal-bugetare în domeniul cheltuielilor publice, pentru </w:t>
      </w:r>
      <w:r w:rsidR="00AB0147">
        <w:rPr>
          <w:rFonts w:ascii="Times New Roman" w:hAnsi="Times New Roman" w:cs="Times New Roman"/>
          <w:sz w:val="24"/>
          <w:szCs w:val="24"/>
        </w:rPr>
        <w:t>fundamentarea bugetului general consolidat pe anul 2025</w:t>
      </w:r>
      <w:r w:rsidR="00DA227D" w:rsidRPr="00A20B07">
        <w:rPr>
          <w:rFonts w:ascii="Times New Roman" w:hAnsi="Times New Roman" w:cs="Times New Roman"/>
          <w:sz w:val="24"/>
          <w:szCs w:val="24"/>
        </w:rPr>
        <w:t xml:space="preserve">, pentru modificarea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completarea unor acte normative,  precum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pentru prorogarea unor termene </w:t>
      </w:r>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(7)/XI/XII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 xml:space="preserve">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tbl>
      <w:tblPr>
        <w:tblStyle w:val="TableGrid"/>
        <w:tblW w:w="0" w:type="auto"/>
        <w:tblInd w:w="250" w:type="dxa"/>
        <w:tblLook w:val="04A0" w:firstRow="1" w:lastRow="0" w:firstColumn="1" w:lastColumn="0" w:noHBand="0" w:noVBand="1"/>
      </w:tblPr>
      <w:tblGrid>
        <w:gridCol w:w="550"/>
        <w:gridCol w:w="1797"/>
        <w:gridCol w:w="975"/>
        <w:gridCol w:w="1049"/>
        <w:gridCol w:w="2385"/>
        <w:gridCol w:w="2956"/>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5405837F"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238</w:t>
            </w:r>
            <w:r w:rsidR="00905628">
              <w:rPr>
                <w:rFonts w:ascii="Times New Roman" w:hAnsi="Times New Roman" w:cs="Times New Roman"/>
                <w:lang w:val="ro-RO"/>
              </w:rPr>
              <w:t>534</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72665BFB" w:rsidR="00E25E00" w:rsidRPr="00A20B07" w:rsidRDefault="00905628" w:rsidP="008138B9">
            <w:pPr>
              <w:pStyle w:val="BodyText"/>
              <w:jc w:val="both"/>
              <w:rPr>
                <w:rFonts w:ascii="Times New Roman" w:hAnsi="Times New Roman" w:cs="Times New Roman"/>
                <w:lang w:val="ro-RO"/>
              </w:rPr>
            </w:pPr>
            <w:r>
              <w:rPr>
                <w:rFonts w:ascii="Times New Roman" w:hAnsi="Times New Roman" w:cs="Times New Roman"/>
                <w:lang w:val="ro-RO"/>
              </w:rPr>
              <w:t>Asistent</w:t>
            </w:r>
          </w:p>
        </w:tc>
        <w:tc>
          <w:tcPr>
            <w:tcW w:w="3043" w:type="dxa"/>
          </w:tcPr>
          <w:p w14:paraId="5A09909B" w14:textId="4ABEF83B" w:rsidR="00E25E00" w:rsidRPr="00A20B07" w:rsidRDefault="00905628" w:rsidP="008138B9">
            <w:pPr>
              <w:pStyle w:val="BodyText"/>
              <w:jc w:val="both"/>
              <w:rPr>
                <w:rFonts w:ascii="Times New Roman" w:hAnsi="Times New Roman" w:cs="Times New Roman"/>
                <w:lang w:val="ro-RO"/>
              </w:rPr>
            </w:pPr>
            <w:proofErr w:type="spellStart"/>
            <w:r>
              <w:rPr>
                <w:rFonts w:ascii="Times New Roman" w:hAnsi="Times New Roman" w:cs="Times New Roman"/>
              </w:rPr>
              <w:t>Compartiment</w:t>
            </w:r>
            <w:proofErr w:type="spellEnd"/>
            <w:r>
              <w:rPr>
                <w:rFonts w:ascii="Times New Roman" w:hAnsi="Times New Roman" w:cs="Times New Roman"/>
              </w:rPr>
              <w:t xml:space="preserve"> </w:t>
            </w:r>
            <w:proofErr w:type="spellStart"/>
            <w:r>
              <w:rPr>
                <w:rFonts w:ascii="Times New Roman" w:hAnsi="Times New Roman" w:cs="Times New Roman"/>
              </w:rPr>
              <w:t>Registratură</w:t>
            </w:r>
            <w:proofErr w:type="spellEnd"/>
            <w:r>
              <w:rPr>
                <w:rFonts w:ascii="Times New Roman" w:hAnsi="Times New Roman" w:cs="Times New Roman"/>
              </w:rPr>
              <w:t>,</w:t>
            </w:r>
            <w:r w:rsidRPr="00A20B07">
              <w:rPr>
                <w:rFonts w:ascii="Times New Roman" w:hAnsi="Times New Roman" w:cs="Times New Roman"/>
              </w:rPr>
              <w:t xml:space="preserve"> </w:t>
            </w:r>
            <w:proofErr w:type="spellStart"/>
            <w:r w:rsidRPr="00A20B07">
              <w:rPr>
                <w:rFonts w:ascii="Times New Roman" w:hAnsi="Times New Roman" w:cs="Times New Roman"/>
              </w:rPr>
              <w:t>Serviciul</w:t>
            </w:r>
            <w:proofErr w:type="spellEnd"/>
            <w:r w:rsidRPr="00A20B07">
              <w:rPr>
                <w:rFonts w:ascii="Times New Roman" w:hAnsi="Times New Roman" w:cs="Times New Roman"/>
              </w:rPr>
              <w:t xml:space="preserve"> </w:t>
            </w:r>
            <w:proofErr w:type="spellStart"/>
            <w:r>
              <w:rPr>
                <w:rFonts w:ascii="Times New Roman" w:hAnsi="Times New Roman" w:cs="Times New Roman"/>
              </w:rPr>
              <w:t>Informare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sidRPr="00A20B07">
              <w:rPr>
                <w:rFonts w:ascii="Times New Roman" w:hAnsi="Times New Roman" w:cs="Times New Roman"/>
              </w:rPr>
              <w:t>Relații</w:t>
            </w:r>
            <w:proofErr w:type="spellEnd"/>
            <w:r w:rsidRPr="00A20B07">
              <w:rPr>
                <w:rFonts w:ascii="Times New Roman" w:hAnsi="Times New Roman" w:cs="Times New Roman"/>
              </w:rPr>
              <w:t xml:space="preserve"> </w:t>
            </w:r>
            <w:proofErr w:type="spellStart"/>
            <w:r w:rsidRPr="00A20B07">
              <w:rPr>
                <w:rFonts w:ascii="Times New Roman" w:hAnsi="Times New Roman" w:cs="Times New Roman"/>
              </w:rPr>
              <w:t>Publice</w:t>
            </w:r>
            <w:proofErr w:type="spellEnd"/>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790E475" w14:textId="64DEABDE" w:rsidR="00BC0816" w:rsidRPr="00E3452A" w:rsidRDefault="0063015C" w:rsidP="00E3452A">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xml:space="preserve">, cu modificările </w:t>
      </w:r>
      <w:proofErr w:type="spellStart"/>
      <w:r w:rsidR="00D077E1" w:rsidRPr="00A20B07">
        <w:rPr>
          <w:rFonts w:ascii="Times New Roman" w:hAnsi="Times New Roman" w:cs="Times New Roman"/>
          <w:sz w:val="24"/>
          <w:szCs w:val="24"/>
        </w:rPr>
        <w:t>şi</w:t>
      </w:r>
      <w:proofErr w:type="spellEnd"/>
      <w:r w:rsidR="00D077E1" w:rsidRPr="00A20B07">
        <w:rPr>
          <w:rFonts w:ascii="Times New Roman" w:hAnsi="Times New Roman" w:cs="Times New Roman"/>
          <w:sz w:val="24"/>
          <w:szCs w:val="24"/>
        </w:rPr>
        <w:t xml:space="preserve">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este apt din punct de vedere medical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lastRenderedPageBreak/>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w:t>
      </w:r>
      <w:proofErr w:type="spellStart"/>
      <w:r w:rsidRPr="00A20B07">
        <w:rPr>
          <w:rFonts w:ascii="Times New Roman" w:hAnsi="Times New Roman" w:cs="Times New Roman"/>
          <w:sz w:val="24"/>
          <w:szCs w:val="24"/>
        </w:rPr>
        <w:t>condamnatorie</w:t>
      </w:r>
      <w:proofErr w:type="spellEnd"/>
      <w:r w:rsidRPr="00A20B07">
        <w:rPr>
          <w:rFonts w:ascii="Times New Roman" w:hAnsi="Times New Roman" w:cs="Times New Roman"/>
          <w:sz w:val="24"/>
          <w:szCs w:val="24"/>
        </w:rPr>
        <w:t xml:space="preserv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Pr="00A20B07" w:rsidRDefault="0063015C" w:rsidP="003F2468">
      <w:pPr>
        <w:spacing w:after="0"/>
        <w:ind w:firstLine="720"/>
        <w:rPr>
          <w:rFonts w:ascii="Times New Roman" w:hAnsi="Times New Roman" w:cs="Times New Roman"/>
          <w:sz w:val="24"/>
          <w:szCs w:val="24"/>
        </w:rPr>
      </w:pPr>
    </w:p>
    <w:p w14:paraId="316A5FD8" w14:textId="7825451D" w:rsidR="003F2468" w:rsidRPr="00905628" w:rsidRDefault="00F209F9" w:rsidP="00905628">
      <w:pPr>
        <w:spacing w:after="0"/>
        <w:jc w:val="left"/>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w:t>
      </w:r>
      <w:r w:rsidR="00905628">
        <w:rPr>
          <w:rFonts w:ascii="Times New Roman" w:hAnsi="Times New Roman" w:cs="Times New Roman"/>
          <w:b/>
          <w:bCs/>
          <w:sz w:val="24"/>
          <w:szCs w:val="24"/>
        </w:rPr>
        <w:t>Asistent</w:t>
      </w:r>
      <w:r w:rsidR="003F2468" w:rsidRPr="00A20B07">
        <w:rPr>
          <w:rFonts w:ascii="Times New Roman" w:hAnsi="Times New Roman" w:cs="Times New Roman"/>
          <w:b/>
          <w:bCs/>
          <w:sz w:val="24"/>
          <w:szCs w:val="24"/>
        </w:rPr>
        <w:t xml:space="preserve"> </w:t>
      </w:r>
      <w:r w:rsidR="00E25E00">
        <w:rPr>
          <w:rFonts w:ascii="Times New Roman" w:hAnsi="Times New Roman" w:cs="Times New Roman"/>
          <w:b/>
          <w:bCs/>
          <w:sz w:val="24"/>
          <w:szCs w:val="24"/>
        </w:rPr>
        <w:t>, ID 238</w:t>
      </w:r>
      <w:r w:rsidR="00905628">
        <w:rPr>
          <w:rFonts w:ascii="Times New Roman" w:hAnsi="Times New Roman" w:cs="Times New Roman"/>
          <w:b/>
          <w:bCs/>
          <w:sz w:val="24"/>
          <w:szCs w:val="24"/>
        </w:rPr>
        <w:t>534</w:t>
      </w:r>
      <w:r w:rsidR="003F2468" w:rsidRPr="00A20B07">
        <w:rPr>
          <w:rFonts w:ascii="Times New Roman" w:hAnsi="Times New Roman" w:cs="Times New Roman"/>
          <w:b/>
          <w:bCs/>
          <w:sz w:val="24"/>
          <w:szCs w:val="24"/>
        </w:rPr>
        <w:t xml:space="preserve">– </w:t>
      </w:r>
      <w:r w:rsidR="00905628" w:rsidRPr="00905628">
        <w:rPr>
          <w:rFonts w:ascii="Times New Roman" w:hAnsi="Times New Roman" w:cs="Times New Roman"/>
          <w:b/>
          <w:bCs/>
          <w:sz w:val="24"/>
          <w:szCs w:val="24"/>
        </w:rPr>
        <w:t xml:space="preserve">Compartiment Registratură, Serviciul Informare </w:t>
      </w:r>
      <w:proofErr w:type="spellStart"/>
      <w:r w:rsidR="00905628" w:rsidRPr="00905628">
        <w:rPr>
          <w:rFonts w:ascii="Times New Roman" w:hAnsi="Times New Roman" w:cs="Times New Roman"/>
          <w:b/>
          <w:bCs/>
          <w:sz w:val="24"/>
          <w:szCs w:val="24"/>
        </w:rPr>
        <w:t>şi</w:t>
      </w:r>
      <w:proofErr w:type="spellEnd"/>
      <w:r w:rsidR="00905628" w:rsidRPr="00905628">
        <w:rPr>
          <w:rFonts w:ascii="Times New Roman" w:hAnsi="Times New Roman" w:cs="Times New Roman"/>
          <w:b/>
          <w:bCs/>
          <w:sz w:val="24"/>
          <w:szCs w:val="24"/>
        </w:rPr>
        <w:t xml:space="preserve"> Relații Publice </w:t>
      </w:r>
      <w:r w:rsidR="0063015C" w:rsidRPr="00905628">
        <w:rPr>
          <w:rFonts w:ascii="Times New Roman" w:hAnsi="Times New Roman" w:cs="Times New Roman"/>
          <w:b/>
          <w:bCs/>
          <w:sz w:val="24"/>
          <w:szCs w:val="24"/>
        </w:rPr>
        <w:t xml:space="preserve">( prevăzute în </w:t>
      </w:r>
      <w:r w:rsidR="001336D8" w:rsidRPr="00905628">
        <w:rPr>
          <w:rFonts w:ascii="Times New Roman" w:hAnsi="Times New Roman" w:cs="Times New Roman"/>
          <w:b/>
          <w:bCs/>
          <w:sz w:val="24"/>
          <w:szCs w:val="24"/>
        </w:rPr>
        <w:t>fișa</w:t>
      </w:r>
      <w:r w:rsidR="0063015C" w:rsidRPr="00905628">
        <w:rPr>
          <w:rFonts w:ascii="Times New Roman" w:hAnsi="Times New Roman" w:cs="Times New Roman"/>
          <w:b/>
          <w:bCs/>
          <w:sz w:val="24"/>
          <w:szCs w:val="24"/>
        </w:rPr>
        <w:t xml:space="preserve"> postului)</w:t>
      </w:r>
    </w:p>
    <w:p w14:paraId="7B8304BC" w14:textId="77777777" w:rsidR="0063015C" w:rsidRPr="00A20B07" w:rsidRDefault="0063015C" w:rsidP="003F2468">
      <w:pPr>
        <w:spacing w:after="0"/>
        <w:ind w:firstLine="720"/>
        <w:rPr>
          <w:rFonts w:ascii="Times New Roman" w:hAnsi="Times New Roman" w:cs="Times New Roman"/>
          <w:b/>
          <w:bCs/>
          <w:sz w:val="24"/>
          <w:szCs w:val="24"/>
        </w:rPr>
      </w:pPr>
    </w:p>
    <w:p w14:paraId="2AA24758" w14:textId="449D8CC9"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p>
    <w:p w14:paraId="7DA70A6F" w14:textId="3B5895A5" w:rsidR="003F2468" w:rsidRPr="00A20B07" w:rsidRDefault="001336D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Cunoștințe</w:t>
      </w:r>
      <w:r w:rsidR="003F2468" w:rsidRPr="00A20B07">
        <w:rPr>
          <w:rFonts w:ascii="Times New Roman" w:hAnsi="Times New Roman" w:cs="Times New Roman"/>
          <w:sz w:val="24"/>
          <w:szCs w:val="24"/>
        </w:rPr>
        <w:t xml:space="preserve"> limba maghiară: citit, scris </w:t>
      </w:r>
      <w:proofErr w:type="spellStart"/>
      <w:r w:rsidR="003F2468" w:rsidRPr="00A20B07">
        <w:rPr>
          <w:rFonts w:ascii="Times New Roman" w:hAnsi="Times New Roman" w:cs="Times New Roman"/>
          <w:sz w:val="24"/>
          <w:szCs w:val="24"/>
        </w:rPr>
        <w:t>şi</w:t>
      </w:r>
      <w:proofErr w:type="spellEnd"/>
      <w:r w:rsidR="003F2468" w:rsidRPr="00A20B07">
        <w:rPr>
          <w:rFonts w:ascii="Times New Roman" w:hAnsi="Times New Roman" w:cs="Times New Roman"/>
          <w:sz w:val="24"/>
          <w:szCs w:val="24"/>
        </w:rPr>
        <w:t xml:space="preserve"> vorbit: nivel </w:t>
      </w:r>
      <w:r w:rsidR="00340C1A" w:rsidRPr="00A20B07">
        <w:rPr>
          <w:rFonts w:ascii="Times New Roman" w:hAnsi="Times New Roman" w:cs="Times New Roman"/>
          <w:sz w:val="24"/>
          <w:szCs w:val="24"/>
        </w:rPr>
        <w:t>mediu, conform art. 94 din OUG 57/2019</w:t>
      </w:r>
      <w:r w:rsidR="00BC0816" w:rsidRPr="00A20B07">
        <w:rPr>
          <w:rFonts w:ascii="Times New Roman" w:hAnsi="Times New Roman" w:cs="Times New Roman"/>
          <w:sz w:val="24"/>
          <w:szCs w:val="24"/>
        </w:rPr>
        <w:t xml:space="preserve">, privind Codul administrativ, cu modificările </w:t>
      </w:r>
      <w:proofErr w:type="spellStart"/>
      <w:r w:rsidR="00BC0816" w:rsidRPr="00A20B07">
        <w:rPr>
          <w:rFonts w:ascii="Times New Roman" w:hAnsi="Times New Roman" w:cs="Times New Roman"/>
          <w:sz w:val="24"/>
          <w:szCs w:val="24"/>
        </w:rPr>
        <w:t>şi</w:t>
      </w:r>
      <w:proofErr w:type="spellEnd"/>
      <w:r w:rsidR="00BC0816" w:rsidRPr="00A20B07">
        <w:rPr>
          <w:rFonts w:ascii="Times New Roman" w:hAnsi="Times New Roman" w:cs="Times New Roman"/>
          <w:sz w:val="24"/>
          <w:szCs w:val="24"/>
        </w:rPr>
        <w:t xml:space="preserve"> completările ulterioare</w:t>
      </w:r>
      <w:r w:rsidR="003F2468" w:rsidRPr="00A20B07">
        <w:rPr>
          <w:rFonts w:ascii="Times New Roman" w:hAnsi="Times New Roman" w:cs="Times New Roman"/>
          <w:sz w:val="24"/>
          <w:szCs w:val="24"/>
        </w:rPr>
        <w:t>;</w:t>
      </w:r>
    </w:p>
    <w:p w14:paraId="0C484547" w14:textId="6D338D0B"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minim </w:t>
      </w:r>
      <w:r w:rsidR="00544B6B">
        <w:rPr>
          <w:rFonts w:ascii="Times New Roman" w:hAnsi="Times New Roman" w:cs="Times New Roman"/>
          <w:sz w:val="24"/>
          <w:szCs w:val="24"/>
        </w:rPr>
        <w:t>1</w:t>
      </w:r>
      <w:r w:rsidRPr="00A20B07">
        <w:rPr>
          <w:rFonts w:ascii="Times New Roman" w:hAnsi="Times New Roman" w:cs="Times New Roman"/>
          <w:sz w:val="24"/>
          <w:szCs w:val="24"/>
        </w:rPr>
        <w:t xml:space="preserve">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Pr="00A20B07" w:rsidRDefault="0063015C" w:rsidP="0063015C">
      <w:pPr>
        <w:spacing w:after="0"/>
        <w:ind w:left="1440"/>
        <w:rPr>
          <w:rFonts w:ascii="Times New Roman" w:hAnsi="Times New Roman" w:cs="Times New Roman"/>
          <w:sz w:val="24"/>
          <w:szCs w:val="24"/>
        </w:rPr>
      </w:pPr>
    </w:p>
    <w:p w14:paraId="479579B6" w14:textId="31860709" w:rsidR="00BC0816"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0B47F922" w14:textId="00C747AC" w:rsidR="0063015C" w:rsidRPr="00905628" w:rsidRDefault="00D077E1" w:rsidP="00646C0B">
      <w:pPr>
        <w:pStyle w:val="NoSpacing"/>
        <w:numPr>
          <w:ilvl w:val="0"/>
          <w:numId w:val="29"/>
        </w:numPr>
        <w:jc w:val="both"/>
        <w:rPr>
          <w:rFonts w:ascii="Times New Roman" w:hAnsi="Times New Roman" w:cs="Times New Roman"/>
          <w:sz w:val="24"/>
          <w:szCs w:val="24"/>
        </w:rPr>
      </w:pPr>
      <w:r w:rsidRPr="00905628">
        <w:rPr>
          <w:rFonts w:ascii="Times New Roman" w:hAnsi="Times New Roman" w:cs="Times New Roman"/>
          <w:b/>
          <w:bCs/>
          <w:sz w:val="24"/>
          <w:szCs w:val="24"/>
        </w:rPr>
        <w:t>v</w:t>
      </w:r>
      <w:r w:rsidR="0063015C" w:rsidRPr="00905628">
        <w:rPr>
          <w:rFonts w:ascii="Times New Roman" w:hAnsi="Times New Roman" w:cs="Times New Roman"/>
          <w:b/>
          <w:bCs/>
          <w:sz w:val="24"/>
          <w:szCs w:val="24"/>
        </w:rPr>
        <w:t xml:space="preserve">erificarea </w:t>
      </w:r>
      <w:r w:rsidR="001336D8" w:rsidRPr="00905628">
        <w:rPr>
          <w:rFonts w:ascii="Times New Roman" w:hAnsi="Times New Roman" w:cs="Times New Roman"/>
          <w:b/>
          <w:bCs/>
          <w:sz w:val="24"/>
          <w:szCs w:val="24"/>
        </w:rPr>
        <w:t>eligibilității</w:t>
      </w:r>
      <w:r w:rsidR="0063015C" w:rsidRPr="00905628">
        <w:rPr>
          <w:rFonts w:ascii="Times New Roman" w:hAnsi="Times New Roman" w:cs="Times New Roman"/>
          <w:b/>
          <w:bCs/>
          <w:sz w:val="24"/>
          <w:szCs w:val="24"/>
        </w:rPr>
        <w:t xml:space="preserve"> </w:t>
      </w:r>
      <w:r w:rsidR="001336D8" w:rsidRPr="00905628">
        <w:rPr>
          <w:rFonts w:ascii="Times New Roman" w:hAnsi="Times New Roman" w:cs="Times New Roman"/>
          <w:b/>
          <w:bCs/>
          <w:sz w:val="24"/>
          <w:szCs w:val="24"/>
        </w:rPr>
        <w:t>candidaților</w:t>
      </w:r>
      <w:r w:rsidR="0063015C" w:rsidRPr="00905628">
        <w:rPr>
          <w:rFonts w:ascii="Times New Roman" w:hAnsi="Times New Roman" w:cs="Times New Roman"/>
          <w:sz w:val="24"/>
          <w:szCs w:val="24"/>
        </w:rPr>
        <w:t xml:space="preserve"> </w:t>
      </w:r>
      <w:r w:rsidR="00905628" w:rsidRPr="00702D86">
        <w:rPr>
          <w:rFonts w:ascii="Times New Roman" w:hAnsi="Times New Roman" w:cs="Times New Roman"/>
          <w:sz w:val="24"/>
          <w:szCs w:val="24"/>
        </w:rPr>
        <w:t>are loc în termen de maximum 5 zile lucrătoare de la data expirării termenului de depunere a dosarelor</w:t>
      </w:r>
      <w:r w:rsidR="00905628" w:rsidRPr="00905628">
        <w:rPr>
          <w:rFonts w:ascii="Times New Roman" w:hAnsi="Times New Roman" w:cs="Times New Roman"/>
          <w:sz w:val="24"/>
          <w:szCs w:val="24"/>
        </w:rPr>
        <w:t xml:space="preserve"> </w:t>
      </w:r>
    </w:p>
    <w:p w14:paraId="1D09A29E" w14:textId="44DC6C96" w:rsidR="0063015C" w:rsidRPr="00E42831" w:rsidRDefault="0063015C" w:rsidP="00E42831">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proba suplimentar</w:t>
      </w:r>
      <w:r w:rsidR="00D077E1" w:rsidRPr="00A20B07">
        <w:rPr>
          <w:rFonts w:ascii="Times New Roman" w:hAnsi="Times New Roman" w:cs="Times New Roman"/>
          <w:b/>
          <w:bCs/>
          <w:sz w:val="24"/>
          <w:szCs w:val="24"/>
        </w:rPr>
        <w:t>ă</w:t>
      </w:r>
      <w:r w:rsidRPr="00A20B07">
        <w:rPr>
          <w:rFonts w:ascii="Times New Roman" w:hAnsi="Times New Roman" w:cs="Times New Roman"/>
          <w:sz w:val="24"/>
          <w:szCs w:val="24"/>
        </w:rPr>
        <w:t xml:space="preserve"> – testarea </w:t>
      </w:r>
      <w:r w:rsidR="00BC0816" w:rsidRPr="00A20B07">
        <w:rPr>
          <w:rFonts w:ascii="Times New Roman" w:hAnsi="Times New Roman" w:cs="Times New Roman"/>
          <w:sz w:val="24"/>
          <w:szCs w:val="24"/>
        </w:rPr>
        <w:t>cunoștințelor</w:t>
      </w:r>
      <w:r w:rsidRPr="00A20B07">
        <w:rPr>
          <w:rFonts w:ascii="Times New Roman" w:hAnsi="Times New Roman" w:cs="Times New Roman"/>
          <w:sz w:val="24"/>
          <w:szCs w:val="24"/>
        </w:rPr>
        <w:t xml:space="preserve"> lingvistice limba maghiară</w:t>
      </w:r>
      <w:r w:rsidR="00D077E1" w:rsidRPr="00A20B07">
        <w:rPr>
          <w:rFonts w:ascii="Times New Roman" w:hAnsi="Times New Roman" w:cs="Times New Roman"/>
          <w:sz w:val="24"/>
          <w:szCs w:val="24"/>
        </w:rPr>
        <w:t>:</w:t>
      </w:r>
      <w:r w:rsidR="00340C1A" w:rsidRPr="00A20B07">
        <w:rPr>
          <w:rFonts w:ascii="Times New Roman" w:hAnsi="Times New Roman" w:cs="Times New Roman"/>
          <w:sz w:val="24"/>
          <w:szCs w:val="24"/>
        </w:rPr>
        <w:t xml:space="preserve"> </w:t>
      </w:r>
      <w:r w:rsidR="002C50B3">
        <w:rPr>
          <w:rFonts w:ascii="Times New Roman" w:hAnsi="Times New Roman" w:cs="Times New Roman"/>
          <w:b/>
          <w:bCs/>
          <w:sz w:val="24"/>
          <w:szCs w:val="24"/>
        </w:rPr>
        <w:t>03</w:t>
      </w:r>
      <w:r w:rsidR="00340C1A" w:rsidRPr="00241654">
        <w:rPr>
          <w:rFonts w:ascii="Times New Roman" w:hAnsi="Times New Roman" w:cs="Times New Roman"/>
          <w:b/>
          <w:bCs/>
          <w:sz w:val="24"/>
          <w:szCs w:val="24"/>
        </w:rPr>
        <w:t>.0</w:t>
      </w:r>
      <w:r w:rsidR="002C50B3">
        <w:rPr>
          <w:rFonts w:ascii="Times New Roman" w:hAnsi="Times New Roman" w:cs="Times New Roman"/>
          <w:b/>
          <w:bCs/>
          <w:sz w:val="24"/>
          <w:szCs w:val="24"/>
        </w:rPr>
        <w:t>4</w:t>
      </w:r>
      <w:r w:rsidR="00340C1A" w:rsidRPr="00241654">
        <w:rPr>
          <w:rFonts w:ascii="Times New Roman" w:hAnsi="Times New Roman" w:cs="Times New Roman"/>
          <w:b/>
          <w:bCs/>
          <w:sz w:val="24"/>
          <w:szCs w:val="24"/>
        </w:rPr>
        <w:t>.202</w:t>
      </w:r>
      <w:r w:rsidR="008A6F77" w:rsidRPr="00241654">
        <w:rPr>
          <w:rFonts w:ascii="Times New Roman" w:hAnsi="Times New Roman" w:cs="Times New Roman"/>
          <w:b/>
          <w:bCs/>
          <w:sz w:val="24"/>
          <w:szCs w:val="24"/>
        </w:rPr>
        <w:t>5</w:t>
      </w:r>
      <w:r w:rsidR="006E3E90">
        <w:rPr>
          <w:rFonts w:ascii="Times New Roman" w:hAnsi="Times New Roman" w:cs="Times New Roman"/>
          <w:sz w:val="24"/>
          <w:szCs w:val="24"/>
        </w:rPr>
        <w:t>,</w:t>
      </w:r>
      <w:r w:rsidR="006E3E90" w:rsidRPr="00A20B07">
        <w:rPr>
          <w:rFonts w:ascii="Times New Roman" w:hAnsi="Times New Roman" w:cs="Times New Roman"/>
          <w:b/>
          <w:bCs/>
          <w:sz w:val="24"/>
          <w:szCs w:val="24"/>
        </w:rPr>
        <w:t>ora 1</w:t>
      </w:r>
      <w:r w:rsidR="002C50B3">
        <w:rPr>
          <w:rFonts w:ascii="Times New Roman" w:hAnsi="Times New Roman" w:cs="Times New Roman"/>
          <w:b/>
          <w:bCs/>
          <w:sz w:val="24"/>
          <w:szCs w:val="24"/>
        </w:rPr>
        <w:t>2</w:t>
      </w:r>
      <w:r w:rsidR="006E3E90">
        <w:rPr>
          <w:rFonts w:ascii="Times New Roman" w:hAnsi="Times New Roman" w:cs="Times New Roman"/>
          <w:b/>
          <w:bCs/>
          <w:sz w:val="24"/>
          <w:szCs w:val="24"/>
        </w:rPr>
        <w:t>:00,</w:t>
      </w:r>
      <w:r w:rsidR="006E3E90" w:rsidRPr="00A20B07">
        <w:rPr>
          <w:rFonts w:ascii="Times New Roman" w:hAnsi="Times New Roman" w:cs="Times New Roman"/>
          <w:b/>
          <w:bCs/>
          <w:sz w:val="24"/>
          <w:szCs w:val="24"/>
        </w:rPr>
        <w:t xml:space="preserve"> </w:t>
      </w:r>
      <w:r w:rsidR="00E42831">
        <w:rPr>
          <w:rFonts w:ascii="Times New Roman" w:hAnsi="Times New Roman" w:cs="Times New Roman"/>
          <w:b/>
          <w:bCs/>
          <w:sz w:val="24"/>
          <w:szCs w:val="24"/>
        </w:rPr>
        <w:t>S</w:t>
      </w:r>
      <w:r w:rsidR="00E42831" w:rsidRPr="00702D86">
        <w:rPr>
          <w:rFonts w:ascii="Times New Roman" w:hAnsi="Times New Roman" w:cs="Times New Roman"/>
          <w:b/>
          <w:bCs/>
          <w:sz w:val="24"/>
          <w:szCs w:val="24"/>
        </w:rPr>
        <w:t>ala de ședințe a Consiliului Local</w:t>
      </w:r>
      <w:r w:rsidR="00E42831">
        <w:rPr>
          <w:rFonts w:ascii="Times New Roman" w:hAnsi="Times New Roman" w:cs="Times New Roman"/>
          <w:b/>
          <w:bCs/>
          <w:sz w:val="24"/>
          <w:szCs w:val="24"/>
        </w:rPr>
        <w:t xml:space="preserve"> Satu Mare,</w:t>
      </w:r>
      <w:r w:rsidR="00E42831" w:rsidRPr="00702D86">
        <w:rPr>
          <w:rFonts w:ascii="Times New Roman" w:hAnsi="Times New Roman" w:cs="Times New Roman"/>
          <w:b/>
          <w:bCs/>
          <w:sz w:val="24"/>
          <w:szCs w:val="24"/>
        </w:rPr>
        <w:t xml:space="preserve"> la sediul instituției P-</w:t>
      </w:r>
      <w:proofErr w:type="spellStart"/>
      <w:r w:rsidR="00E42831" w:rsidRPr="00702D86">
        <w:rPr>
          <w:rFonts w:ascii="Times New Roman" w:hAnsi="Times New Roman" w:cs="Times New Roman"/>
          <w:b/>
          <w:bCs/>
          <w:sz w:val="24"/>
          <w:szCs w:val="24"/>
        </w:rPr>
        <w:t>ţa</w:t>
      </w:r>
      <w:proofErr w:type="spellEnd"/>
      <w:r w:rsidR="00E42831" w:rsidRPr="00702D86">
        <w:rPr>
          <w:rFonts w:ascii="Times New Roman" w:hAnsi="Times New Roman" w:cs="Times New Roman"/>
          <w:b/>
          <w:bCs/>
          <w:sz w:val="24"/>
          <w:szCs w:val="24"/>
        </w:rPr>
        <w:t xml:space="preserve"> 25 Octombrie  nr 1;</w:t>
      </w:r>
    </w:p>
    <w:p w14:paraId="65B1BBFC" w14:textId="6772A4EE" w:rsidR="00340C1A" w:rsidRPr="00241654" w:rsidRDefault="00BC0816" w:rsidP="0063015C">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sz w:val="24"/>
          <w:szCs w:val="24"/>
        </w:rPr>
        <w:t>afișare</w:t>
      </w:r>
      <w:r w:rsidR="00340C1A"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rezultat probă suplimentară:</w:t>
      </w:r>
      <w:r w:rsidRPr="00A20B07">
        <w:rPr>
          <w:rFonts w:ascii="Times New Roman" w:hAnsi="Times New Roman" w:cs="Times New Roman"/>
          <w:sz w:val="24"/>
          <w:szCs w:val="24"/>
        </w:rPr>
        <w:t xml:space="preserve"> </w:t>
      </w:r>
      <w:r w:rsidR="002C50B3">
        <w:rPr>
          <w:rFonts w:ascii="Times New Roman" w:hAnsi="Times New Roman" w:cs="Times New Roman"/>
          <w:b/>
          <w:bCs/>
          <w:sz w:val="24"/>
          <w:szCs w:val="24"/>
        </w:rPr>
        <w:t>03</w:t>
      </w:r>
      <w:r w:rsidR="008F052D" w:rsidRPr="00241654">
        <w:rPr>
          <w:rFonts w:ascii="Times New Roman" w:hAnsi="Times New Roman" w:cs="Times New Roman"/>
          <w:b/>
          <w:bCs/>
          <w:sz w:val="24"/>
          <w:szCs w:val="24"/>
        </w:rPr>
        <w:t>.0</w:t>
      </w:r>
      <w:r w:rsidR="002C50B3">
        <w:rPr>
          <w:rFonts w:ascii="Times New Roman" w:hAnsi="Times New Roman" w:cs="Times New Roman"/>
          <w:b/>
          <w:bCs/>
          <w:sz w:val="24"/>
          <w:szCs w:val="24"/>
        </w:rPr>
        <w:t>4</w:t>
      </w:r>
      <w:r w:rsidR="008F052D" w:rsidRPr="00241654">
        <w:rPr>
          <w:rFonts w:ascii="Times New Roman" w:hAnsi="Times New Roman" w:cs="Times New Roman"/>
          <w:b/>
          <w:bCs/>
          <w:sz w:val="24"/>
          <w:szCs w:val="24"/>
        </w:rPr>
        <w:t>.202</w:t>
      </w:r>
      <w:r w:rsidR="008A6F77" w:rsidRPr="00241654">
        <w:rPr>
          <w:rFonts w:ascii="Times New Roman" w:hAnsi="Times New Roman" w:cs="Times New Roman"/>
          <w:b/>
          <w:bCs/>
          <w:sz w:val="24"/>
          <w:szCs w:val="24"/>
        </w:rPr>
        <w:t>5</w:t>
      </w:r>
    </w:p>
    <w:p w14:paraId="63C38819" w14:textId="3B2487EE" w:rsidR="00E42831" w:rsidRPr="00DC3178" w:rsidRDefault="0063015C" w:rsidP="00E42831">
      <w:pPr>
        <w:pStyle w:val="NoSpacing"/>
        <w:numPr>
          <w:ilvl w:val="0"/>
          <w:numId w:val="29"/>
        </w:numPr>
        <w:jc w:val="both"/>
        <w:rPr>
          <w:rFonts w:ascii="Times New Roman" w:hAnsi="Times New Roman" w:cs="Times New Roman"/>
          <w:b/>
          <w:bCs/>
          <w:sz w:val="24"/>
          <w:szCs w:val="24"/>
        </w:rPr>
      </w:pPr>
      <w:r w:rsidRPr="00E42831">
        <w:rPr>
          <w:rFonts w:ascii="Times New Roman" w:hAnsi="Times New Roman" w:cs="Times New Roman"/>
          <w:b/>
          <w:bCs/>
          <w:sz w:val="24"/>
          <w:szCs w:val="24"/>
        </w:rPr>
        <w:t xml:space="preserve">proba scrisă are loc în data de </w:t>
      </w:r>
      <w:r w:rsidR="002C50B3">
        <w:rPr>
          <w:rFonts w:ascii="Times New Roman" w:hAnsi="Times New Roman" w:cs="Times New Roman"/>
          <w:b/>
          <w:bCs/>
          <w:sz w:val="24"/>
          <w:szCs w:val="24"/>
        </w:rPr>
        <w:t>04</w:t>
      </w:r>
      <w:r w:rsidRPr="00E42831">
        <w:rPr>
          <w:rFonts w:ascii="Times New Roman" w:hAnsi="Times New Roman" w:cs="Times New Roman"/>
          <w:b/>
          <w:bCs/>
          <w:sz w:val="24"/>
          <w:szCs w:val="24"/>
        </w:rPr>
        <w:t>.</w:t>
      </w:r>
      <w:r w:rsidR="008F052D" w:rsidRPr="00E42831">
        <w:rPr>
          <w:rFonts w:ascii="Times New Roman" w:hAnsi="Times New Roman" w:cs="Times New Roman"/>
          <w:b/>
          <w:bCs/>
          <w:sz w:val="24"/>
          <w:szCs w:val="24"/>
        </w:rPr>
        <w:t>0</w:t>
      </w:r>
      <w:r w:rsidR="002C50B3">
        <w:rPr>
          <w:rFonts w:ascii="Times New Roman" w:hAnsi="Times New Roman" w:cs="Times New Roman"/>
          <w:b/>
          <w:bCs/>
          <w:sz w:val="24"/>
          <w:szCs w:val="24"/>
        </w:rPr>
        <w:t>4</w:t>
      </w:r>
      <w:r w:rsidRPr="00E42831">
        <w:rPr>
          <w:rFonts w:ascii="Times New Roman" w:hAnsi="Times New Roman" w:cs="Times New Roman"/>
          <w:b/>
          <w:bCs/>
          <w:sz w:val="24"/>
          <w:szCs w:val="24"/>
        </w:rPr>
        <w:t>.202</w:t>
      </w:r>
      <w:r w:rsidR="008A6F77" w:rsidRPr="00E42831">
        <w:rPr>
          <w:rFonts w:ascii="Times New Roman" w:hAnsi="Times New Roman" w:cs="Times New Roman"/>
          <w:b/>
          <w:bCs/>
          <w:sz w:val="24"/>
          <w:szCs w:val="24"/>
        </w:rPr>
        <w:t>5</w:t>
      </w:r>
      <w:r w:rsidRPr="00E42831">
        <w:rPr>
          <w:rFonts w:ascii="Times New Roman" w:hAnsi="Times New Roman" w:cs="Times New Roman"/>
          <w:b/>
          <w:bCs/>
          <w:sz w:val="24"/>
          <w:szCs w:val="24"/>
        </w:rPr>
        <w:t>, ora 1</w:t>
      </w:r>
      <w:r w:rsidR="002C50B3">
        <w:rPr>
          <w:rFonts w:ascii="Times New Roman" w:hAnsi="Times New Roman" w:cs="Times New Roman"/>
          <w:b/>
          <w:bCs/>
          <w:sz w:val="24"/>
          <w:szCs w:val="24"/>
        </w:rPr>
        <w:t>2</w:t>
      </w:r>
      <w:r w:rsidR="006E3E90" w:rsidRPr="00E42831">
        <w:rPr>
          <w:rFonts w:ascii="Times New Roman" w:hAnsi="Times New Roman" w:cs="Times New Roman"/>
          <w:b/>
          <w:bCs/>
          <w:sz w:val="24"/>
          <w:szCs w:val="24"/>
        </w:rPr>
        <w:t>:00,</w:t>
      </w:r>
      <w:r w:rsidRPr="00E42831">
        <w:rPr>
          <w:rFonts w:ascii="Times New Roman" w:hAnsi="Times New Roman" w:cs="Times New Roman"/>
          <w:b/>
          <w:bCs/>
          <w:sz w:val="24"/>
          <w:szCs w:val="24"/>
        </w:rPr>
        <w:t xml:space="preserve"> </w:t>
      </w:r>
      <w:r w:rsidR="00E42831">
        <w:rPr>
          <w:rFonts w:ascii="Times New Roman" w:hAnsi="Times New Roman" w:cs="Times New Roman"/>
          <w:b/>
          <w:bCs/>
          <w:sz w:val="24"/>
          <w:szCs w:val="24"/>
        </w:rPr>
        <w:t>S</w:t>
      </w:r>
      <w:r w:rsidR="00E42831" w:rsidRPr="00702D86">
        <w:rPr>
          <w:rFonts w:ascii="Times New Roman" w:hAnsi="Times New Roman" w:cs="Times New Roman"/>
          <w:b/>
          <w:bCs/>
          <w:sz w:val="24"/>
          <w:szCs w:val="24"/>
        </w:rPr>
        <w:t>ala de ședințe a Consiliului Local</w:t>
      </w:r>
      <w:r w:rsidR="00E42831">
        <w:rPr>
          <w:rFonts w:ascii="Times New Roman" w:hAnsi="Times New Roman" w:cs="Times New Roman"/>
          <w:b/>
          <w:bCs/>
          <w:sz w:val="24"/>
          <w:szCs w:val="24"/>
        </w:rPr>
        <w:t xml:space="preserve"> Satu Mare,</w:t>
      </w:r>
      <w:r w:rsidR="00E42831" w:rsidRPr="00702D86">
        <w:rPr>
          <w:rFonts w:ascii="Times New Roman" w:hAnsi="Times New Roman" w:cs="Times New Roman"/>
          <w:b/>
          <w:bCs/>
          <w:sz w:val="24"/>
          <w:szCs w:val="24"/>
        </w:rPr>
        <w:t xml:space="preserve"> la sediul instituției P-</w:t>
      </w:r>
      <w:proofErr w:type="spellStart"/>
      <w:r w:rsidR="00E42831" w:rsidRPr="00702D86">
        <w:rPr>
          <w:rFonts w:ascii="Times New Roman" w:hAnsi="Times New Roman" w:cs="Times New Roman"/>
          <w:b/>
          <w:bCs/>
          <w:sz w:val="24"/>
          <w:szCs w:val="24"/>
        </w:rPr>
        <w:t>ţa</w:t>
      </w:r>
      <w:proofErr w:type="spellEnd"/>
      <w:r w:rsidR="00E42831" w:rsidRPr="00702D86">
        <w:rPr>
          <w:rFonts w:ascii="Times New Roman" w:hAnsi="Times New Roman" w:cs="Times New Roman"/>
          <w:b/>
          <w:bCs/>
          <w:sz w:val="24"/>
          <w:szCs w:val="24"/>
        </w:rPr>
        <w:t xml:space="preserve"> 25 Octombrie  nr 1;</w:t>
      </w:r>
    </w:p>
    <w:p w14:paraId="5D3632FE" w14:textId="6D28D924" w:rsidR="0063015C" w:rsidRPr="00E42831" w:rsidRDefault="001336D8" w:rsidP="00DA49A0">
      <w:pPr>
        <w:pStyle w:val="NoSpacing"/>
        <w:numPr>
          <w:ilvl w:val="0"/>
          <w:numId w:val="29"/>
        </w:numPr>
        <w:jc w:val="both"/>
        <w:rPr>
          <w:rFonts w:ascii="Times New Roman" w:hAnsi="Times New Roman" w:cs="Times New Roman"/>
          <w:sz w:val="24"/>
          <w:szCs w:val="24"/>
        </w:rPr>
      </w:pPr>
      <w:r w:rsidRPr="00E42831">
        <w:rPr>
          <w:rFonts w:ascii="Times New Roman" w:hAnsi="Times New Roman" w:cs="Times New Roman"/>
          <w:sz w:val="24"/>
          <w:szCs w:val="24"/>
        </w:rPr>
        <w:t>afișare</w:t>
      </w:r>
      <w:r w:rsidR="0063015C" w:rsidRPr="00E42831">
        <w:rPr>
          <w:rFonts w:ascii="Times New Roman" w:hAnsi="Times New Roman" w:cs="Times New Roman"/>
          <w:sz w:val="24"/>
          <w:szCs w:val="24"/>
        </w:rPr>
        <w:t xml:space="preserve"> rezultat proba scrisă în data de </w:t>
      </w:r>
      <w:r w:rsidR="002C50B3">
        <w:rPr>
          <w:rFonts w:ascii="Times New Roman" w:hAnsi="Times New Roman" w:cs="Times New Roman"/>
          <w:b/>
          <w:bCs/>
          <w:sz w:val="24"/>
          <w:szCs w:val="24"/>
        </w:rPr>
        <w:t>04</w:t>
      </w:r>
      <w:r w:rsidR="003F51A2" w:rsidRPr="00E42831">
        <w:rPr>
          <w:rFonts w:ascii="Times New Roman" w:hAnsi="Times New Roman" w:cs="Times New Roman"/>
          <w:b/>
          <w:bCs/>
          <w:sz w:val="24"/>
          <w:szCs w:val="24"/>
        </w:rPr>
        <w:t>.0</w:t>
      </w:r>
      <w:r w:rsidR="002C50B3">
        <w:rPr>
          <w:rFonts w:ascii="Times New Roman" w:hAnsi="Times New Roman" w:cs="Times New Roman"/>
          <w:b/>
          <w:bCs/>
          <w:sz w:val="24"/>
          <w:szCs w:val="24"/>
        </w:rPr>
        <w:t>4</w:t>
      </w:r>
      <w:r w:rsidR="0063015C" w:rsidRPr="00E42831">
        <w:rPr>
          <w:rFonts w:ascii="Times New Roman" w:hAnsi="Times New Roman" w:cs="Times New Roman"/>
          <w:b/>
          <w:bCs/>
          <w:sz w:val="24"/>
          <w:szCs w:val="24"/>
        </w:rPr>
        <w:t>.</w:t>
      </w:r>
      <w:r w:rsidR="008F052D" w:rsidRPr="00E42831">
        <w:rPr>
          <w:rFonts w:ascii="Times New Roman" w:hAnsi="Times New Roman" w:cs="Times New Roman"/>
          <w:b/>
          <w:bCs/>
          <w:sz w:val="24"/>
          <w:szCs w:val="24"/>
        </w:rPr>
        <w:t>202</w:t>
      </w:r>
      <w:r w:rsidR="008A6F77" w:rsidRPr="00E42831">
        <w:rPr>
          <w:rFonts w:ascii="Times New Roman" w:hAnsi="Times New Roman" w:cs="Times New Roman"/>
          <w:b/>
          <w:bCs/>
          <w:sz w:val="24"/>
          <w:szCs w:val="24"/>
        </w:rPr>
        <w:t>5</w:t>
      </w:r>
      <w:r w:rsidR="0063015C" w:rsidRPr="00E42831">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maximum 5 zile lucrătoare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Pr="00A20B07" w:rsidRDefault="003F2468" w:rsidP="00A95DE7">
      <w:pPr>
        <w:autoSpaceDE w:val="0"/>
        <w:autoSpaceDN w:val="0"/>
        <w:adjustRightInd w:val="0"/>
        <w:spacing w:after="0"/>
        <w:jc w:val="left"/>
        <w:rPr>
          <w:rFonts w:ascii="Times New Roman" w:hAnsi="Times New Roman" w:cs="Times New Roman"/>
          <w:sz w:val="24"/>
          <w:szCs w:val="24"/>
        </w:rPr>
      </w:pPr>
    </w:p>
    <w:p w14:paraId="76C16E93" w14:textId="7DC8B38A" w:rsidR="00BC0816"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t xml:space="preserve">IV. Perioada </w:t>
      </w:r>
      <w:proofErr w:type="spellStart"/>
      <w:r w:rsidRPr="00A20B07">
        <w:rPr>
          <w:rFonts w:ascii="Times New Roman" w:hAnsi="Times New Roman" w:cs="Times New Roman"/>
          <w:b/>
          <w:bCs/>
          <w:sz w:val="24"/>
          <w:szCs w:val="24"/>
        </w:rPr>
        <w:t>şi</w:t>
      </w:r>
      <w:proofErr w:type="spellEnd"/>
      <w:r w:rsidRPr="00A20B07">
        <w:rPr>
          <w:rFonts w:ascii="Times New Roman" w:hAnsi="Times New Roman" w:cs="Times New Roman"/>
          <w:b/>
          <w:bCs/>
          <w:sz w:val="24"/>
          <w:szCs w:val="24"/>
        </w:rPr>
        <w:t xml:space="preserve"> modalitatea de înscriere:</w:t>
      </w:r>
    </w:p>
    <w:p w14:paraId="0EB5C3BB" w14:textId="4D2613CF"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Serviciului Managementul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w:t>
      </w:r>
      <w:proofErr w:type="spellStart"/>
      <w:r w:rsidRPr="00A20B07">
        <w:rPr>
          <w:rFonts w:ascii="Times New Roman" w:hAnsi="Times New Roman" w:cs="Times New Roman"/>
          <w:sz w:val="24"/>
          <w:szCs w:val="24"/>
        </w:rPr>
        <w:t>e-mail:dana.timaru@primariasm.ro</w:t>
      </w:r>
      <w:proofErr w:type="spellEnd"/>
      <w:r w:rsidRPr="00A20B07">
        <w:rPr>
          <w:rFonts w:ascii="Times New Roman" w:hAnsi="Times New Roman" w:cs="Times New Roman"/>
          <w:sz w:val="24"/>
          <w:szCs w:val="24"/>
        </w:rPr>
        <w:t xml:space="preserve">,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P-</w:t>
      </w:r>
      <w:proofErr w:type="spellStart"/>
      <w:r w:rsidRPr="00A20B07">
        <w:rPr>
          <w:rFonts w:ascii="Times New Roman" w:hAnsi="Times New Roman" w:cs="Times New Roman"/>
          <w:sz w:val="24"/>
          <w:szCs w:val="24"/>
        </w:rPr>
        <w:t>ţa</w:t>
      </w:r>
      <w:proofErr w:type="spellEnd"/>
      <w:r w:rsidRPr="00A20B07">
        <w:rPr>
          <w:rFonts w:ascii="Times New Roman" w:hAnsi="Times New Roman" w:cs="Times New Roman"/>
          <w:sz w:val="24"/>
          <w:szCs w:val="24"/>
        </w:rPr>
        <w:t xml:space="preserve"> 25 Octombrie nr. 1, în termen de 20 de zile de la data publicării anunțului, </w:t>
      </w:r>
      <w:r w:rsidR="002C50B3">
        <w:rPr>
          <w:rFonts w:ascii="Times New Roman" w:hAnsi="Times New Roman" w:cs="Times New Roman"/>
          <w:sz w:val="24"/>
          <w:szCs w:val="24"/>
        </w:rPr>
        <w:t>03.03</w:t>
      </w:r>
      <w:r w:rsidRPr="00A20B07">
        <w:rPr>
          <w:rFonts w:ascii="Times New Roman" w:hAnsi="Times New Roman" w:cs="Times New Roman"/>
          <w:sz w:val="24"/>
          <w:szCs w:val="24"/>
        </w:rPr>
        <w:t>.202</w:t>
      </w:r>
      <w:r w:rsidR="00544B6B">
        <w:rPr>
          <w:rFonts w:ascii="Times New Roman" w:hAnsi="Times New Roman" w:cs="Times New Roman"/>
          <w:sz w:val="24"/>
          <w:szCs w:val="24"/>
        </w:rPr>
        <w:t>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2C50B3">
        <w:rPr>
          <w:rFonts w:ascii="Times New Roman" w:hAnsi="Times New Roman" w:cs="Times New Roman"/>
          <w:sz w:val="24"/>
          <w:szCs w:val="24"/>
        </w:rPr>
        <w:t>03</w:t>
      </w:r>
      <w:r w:rsidR="00340C1A" w:rsidRPr="00A20B07">
        <w:rPr>
          <w:rFonts w:ascii="Times New Roman" w:hAnsi="Times New Roman" w:cs="Times New Roman"/>
          <w:sz w:val="24"/>
          <w:szCs w:val="24"/>
        </w:rPr>
        <w:t>.0</w:t>
      </w:r>
      <w:r w:rsidR="002C50B3">
        <w:rPr>
          <w:rFonts w:ascii="Times New Roman" w:hAnsi="Times New Roman" w:cs="Times New Roman"/>
          <w:sz w:val="24"/>
          <w:szCs w:val="24"/>
        </w:rPr>
        <w:t>3</w:t>
      </w:r>
      <w:r w:rsidR="00340C1A" w:rsidRPr="00A20B07">
        <w:rPr>
          <w:rFonts w:ascii="Times New Roman" w:hAnsi="Times New Roman" w:cs="Times New Roman"/>
          <w:sz w:val="24"/>
          <w:szCs w:val="24"/>
        </w:rPr>
        <w:t>.202</w:t>
      </w:r>
      <w:r w:rsidR="00544B6B">
        <w:rPr>
          <w:rFonts w:ascii="Times New Roman" w:hAnsi="Times New Roman" w:cs="Times New Roman"/>
          <w:sz w:val="24"/>
          <w:szCs w:val="24"/>
        </w:rPr>
        <w:t>5</w:t>
      </w:r>
      <w:r w:rsidRPr="00A20B07">
        <w:rPr>
          <w:rFonts w:ascii="Times New Roman" w:hAnsi="Times New Roman" w:cs="Times New Roman"/>
          <w:sz w:val="24"/>
          <w:szCs w:val="24"/>
        </w:rPr>
        <w:t xml:space="preserve"> – </w:t>
      </w:r>
      <w:r w:rsidR="00340C1A" w:rsidRPr="00A20B07">
        <w:rPr>
          <w:rFonts w:ascii="Times New Roman" w:hAnsi="Times New Roman" w:cs="Times New Roman"/>
          <w:sz w:val="24"/>
          <w:szCs w:val="24"/>
        </w:rPr>
        <w:t>2</w:t>
      </w:r>
      <w:r w:rsidR="002C50B3">
        <w:rPr>
          <w:rFonts w:ascii="Times New Roman" w:hAnsi="Times New Roman" w:cs="Times New Roman"/>
          <w:sz w:val="24"/>
          <w:szCs w:val="24"/>
        </w:rPr>
        <w:t>4.03</w:t>
      </w:r>
      <w:r w:rsidRPr="00A20B07">
        <w:rPr>
          <w:rFonts w:ascii="Times New Roman" w:hAnsi="Times New Roman" w:cs="Times New Roman"/>
          <w:sz w:val="24"/>
          <w:szCs w:val="24"/>
        </w:rPr>
        <w:t>.202</w:t>
      </w:r>
      <w:r w:rsidR="00544B6B">
        <w:rPr>
          <w:rFonts w:ascii="Times New Roman" w:hAnsi="Times New Roman" w:cs="Times New Roman"/>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w:t>
      </w:r>
      <w:r w:rsidR="004D6502" w:rsidRPr="00A20B07">
        <w:rPr>
          <w:rFonts w:ascii="Times New Roman" w:hAnsi="Times New Roman" w:cs="Times New Roman"/>
          <w:sz w:val="24"/>
          <w:szCs w:val="24"/>
        </w:rPr>
        <w:lastRenderedPageBreak/>
        <w:t xml:space="preserve">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21E63974" w14:textId="2CEC45A0" w:rsidR="00613D1D" w:rsidRPr="00E3452A"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 xml:space="preserve">prevăzut la art.137 </w:t>
      </w:r>
      <w:proofErr w:type="spellStart"/>
      <w:r w:rsidR="00E25E00">
        <w:rPr>
          <w:rFonts w:ascii="Times New Roman" w:hAnsi="Times New Roman" w:cs="Times New Roman"/>
          <w:sz w:val="24"/>
          <w:szCs w:val="24"/>
        </w:rPr>
        <w:t>lit</w:t>
      </w:r>
      <w:proofErr w:type="spellEnd"/>
      <w:r w:rsidR="00E25E00">
        <w:rPr>
          <w:rFonts w:ascii="Times New Roman" w:hAnsi="Times New Roman" w:cs="Times New Roman"/>
          <w:sz w:val="24"/>
          <w:szCs w:val="24"/>
        </w:rPr>
        <w:t xml:space="preserve"> b) din Anexa nr.10 din OUG nr.57/2019, cu modificările </w:t>
      </w:r>
      <w:proofErr w:type="spellStart"/>
      <w:r w:rsidR="00E25E00">
        <w:rPr>
          <w:rFonts w:ascii="Times New Roman" w:hAnsi="Times New Roman" w:cs="Times New Roman"/>
          <w:sz w:val="24"/>
          <w:szCs w:val="24"/>
        </w:rPr>
        <w:t>şi</w:t>
      </w:r>
      <w:proofErr w:type="spellEnd"/>
      <w:r w:rsidR="00E25E00">
        <w:rPr>
          <w:rFonts w:ascii="Times New Roman" w:hAnsi="Times New Roman" w:cs="Times New Roman"/>
          <w:sz w:val="24"/>
          <w:szCs w:val="24"/>
        </w:rPr>
        <w:t xml:space="preserve"> completările ulterioare prin raportare la </w:t>
      </w:r>
      <w:proofErr w:type="spellStart"/>
      <w:r w:rsidR="00E25E00">
        <w:rPr>
          <w:rFonts w:ascii="Times New Roman" w:hAnsi="Times New Roman" w:cs="Times New Roman"/>
          <w:sz w:val="24"/>
          <w:szCs w:val="24"/>
        </w:rPr>
        <w:t>art.VII</w:t>
      </w:r>
      <w:proofErr w:type="spellEnd"/>
      <w:r w:rsidR="00E25E00">
        <w:rPr>
          <w:rFonts w:ascii="Times New Roman" w:hAnsi="Times New Roman" w:cs="Times New Roman"/>
          <w:sz w:val="24"/>
          <w:szCs w:val="24"/>
        </w:rPr>
        <w:t xml:space="preserve">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altor documente care atestă efectuarea unor specializări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1F63EB" w:rsidRPr="00A20B07">
        <w:rPr>
          <w:rFonts w:ascii="Times New Roman" w:hAnsi="Times New Roman" w:cs="Times New Roman"/>
          <w:sz w:val="24"/>
          <w:szCs w:val="24"/>
        </w:rPr>
        <w:t xml:space="preserve"> publică competentă, extrasul de pe cazierul judiciar se solicită potrivit legii </w:t>
      </w:r>
      <w:proofErr w:type="spellStart"/>
      <w:r w:rsidR="001F63EB" w:rsidRPr="00A20B07">
        <w:rPr>
          <w:rFonts w:ascii="Times New Roman" w:hAnsi="Times New Roman" w:cs="Times New Roman"/>
          <w:sz w:val="24"/>
          <w:szCs w:val="24"/>
        </w:rPr>
        <w:t>şi</w:t>
      </w:r>
      <w:proofErr w:type="spellEnd"/>
      <w:r w:rsidR="001F63EB" w:rsidRPr="00A20B07">
        <w:rPr>
          <w:rFonts w:ascii="Times New Roman" w:hAnsi="Times New Roman" w:cs="Times New Roman"/>
          <w:sz w:val="24"/>
          <w:szCs w:val="24"/>
        </w:rPr>
        <w:t xml:space="preserve">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3F33AB9E" w14:textId="77777777" w:rsidR="00E3452A" w:rsidRDefault="00E86771" w:rsidP="00E3452A">
      <w:pPr>
        <w:pStyle w:val="BodyText"/>
        <w:ind w:firstLine="708"/>
        <w:contextualSpacing/>
        <w:jc w:val="both"/>
        <w:rPr>
          <w:rFonts w:ascii="Times New Roman" w:hAnsi="Times New Roman" w:cs="Times New Roman"/>
          <w:lang w:val="ro-RO"/>
        </w:rPr>
      </w:pPr>
      <w:r>
        <w:rPr>
          <w:rFonts w:ascii="Times New Roman" w:hAnsi="Times New Roman" w:cs="Times New Roman"/>
          <w:lang w:val="ro-RO"/>
        </w:rPr>
        <w:lastRenderedPageBreak/>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specialitatea studiilor este prevăzut la art.137 </w:t>
      </w:r>
      <w:proofErr w:type="spellStart"/>
      <w:r>
        <w:rPr>
          <w:rFonts w:ascii="Times New Roman" w:hAnsi="Times New Roman" w:cs="Times New Roman"/>
          <w:lang w:val="ro-RO"/>
        </w:rPr>
        <w:t>lit</w:t>
      </w:r>
      <w:proofErr w:type="spellEnd"/>
      <w:r>
        <w:rPr>
          <w:rFonts w:ascii="Times New Roman" w:hAnsi="Times New Roman" w:cs="Times New Roman"/>
          <w:lang w:val="ro-RO"/>
        </w:rPr>
        <w:t xml:space="preserve"> e) din Anexa 10 la OUG nr.57/2019,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3D3263F6" w14:textId="77777777" w:rsidR="00E3452A" w:rsidRDefault="00E3452A" w:rsidP="00E3452A">
      <w:pPr>
        <w:pStyle w:val="BodyText"/>
        <w:ind w:firstLine="708"/>
        <w:contextualSpacing/>
        <w:jc w:val="both"/>
        <w:rPr>
          <w:rFonts w:ascii="Times New Roman" w:hAnsi="Times New Roman" w:cs="Times New Roman"/>
          <w:b/>
          <w:bCs/>
        </w:rPr>
      </w:pPr>
    </w:p>
    <w:p w14:paraId="72E82A59" w14:textId="3C4BA62A" w:rsidR="00693772" w:rsidRPr="00E3452A" w:rsidRDefault="00613D1D" w:rsidP="00E3452A">
      <w:pPr>
        <w:pStyle w:val="BodyText"/>
        <w:ind w:firstLine="708"/>
        <w:contextualSpacing/>
        <w:jc w:val="both"/>
        <w:rPr>
          <w:rFonts w:ascii="Times New Roman" w:hAnsi="Times New Roman" w:cs="Times New Roman"/>
          <w:lang w:val="ro-RO"/>
        </w:rPr>
      </w:pPr>
      <w:r w:rsidRPr="00A20B07">
        <w:rPr>
          <w:rFonts w:ascii="Times New Roman" w:hAnsi="Times New Roman" w:cs="Times New Roman"/>
          <w:b/>
          <w:bCs/>
        </w:rPr>
        <w:t xml:space="preserve">VI: </w:t>
      </w:r>
      <w:r w:rsidR="00056808" w:rsidRPr="00A20B07">
        <w:rPr>
          <w:rFonts w:ascii="Times New Roman" w:hAnsi="Times New Roman" w:cs="Times New Roman"/>
          <w:b/>
          <w:bCs/>
        </w:rPr>
        <w:t xml:space="preserve">BIBLIOGRAFIE ȘI TEMATICĂ </w:t>
      </w:r>
      <w:proofErr w:type="spellStart"/>
      <w:r w:rsidR="00056808" w:rsidRPr="00A20B07">
        <w:rPr>
          <w:rFonts w:ascii="Times New Roman" w:hAnsi="Times New Roman" w:cs="Times New Roman"/>
          <w:b/>
          <w:bCs/>
        </w:rPr>
        <w:t>pentru</w:t>
      </w:r>
      <w:proofErr w:type="spellEnd"/>
      <w:r w:rsidR="00487B81" w:rsidRPr="00A20B07">
        <w:rPr>
          <w:rFonts w:ascii="Times New Roman" w:hAnsi="Times New Roman" w:cs="Times New Roman"/>
          <w:b/>
          <w:bCs/>
        </w:rPr>
        <w:t>:</w:t>
      </w:r>
      <w:r w:rsidR="00D077E1" w:rsidRPr="00A20B07">
        <w:rPr>
          <w:rFonts w:ascii="Times New Roman" w:hAnsi="Times New Roman" w:cs="Times New Roman"/>
        </w:rPr>
        <w:t xml:space="preserve"> </w:t>
      </w:r>
      <w:proofErr w:type="spellStart"/>
      <w:r w:rsidR="00D077E1" w:rsidRPr="00A20B07">
        <w:rPr>
          <w:rFonts w:ascii="Times New Roman" w:hAnsi="Times New Roman" w:cs="Times New Roman"/>
          <w:b/>
          <w:bCs/>
        </w:rPr>
        <w:t>concursul</w:t>
      </w:r>
      <w:proofErr w:type="spellEnd"/>
      <w:r w:rsidR="00D077E1" w:rsidRPr="00A20B07">
        <w:rPr>
          <w:rFonts w:ascii="Times New Roman" w:hAnsi="Times New Roman" w:cs="Times New Roman"/>
          <w:b/>
          <w:bCs/>
        </w:rPr>
        <w:t xml:space="preserve"> de </w:t>
      </w:r>
      <w:proofErr w:type="spellStart"/>
      <w:r w:rsidR="00D077E1" w:rsidRPr="00A20B07">
        <w:rPr>
          <w:rFonts w:ascii="Times New Roman" w:hAnsi="Times New Roman" w:cs="Times New Roman"/>
          <w:b/>
          <w:bCs/>
        </w:rPr>
        <w:t>recrutare</w:t>
      </w:r>
      <w:proofErr w:type="spellEnd"/>
      <w:r w:rsidR="00D077E1" w:rsidRPr="00A20B07">
        <w:rPr>
          <w:rFonts w:ascii="Times New Roman" w:hAnsi="Times New Roman" w:cs="Times New Roman"/>
          <w:b/>
          <w:bCs/>
        </w:rPr>
        <w:t xml:space="preserve"> </w:t>
      </w:r>
      <w:proofErr w:type="spellStart"/>
      <w:r w:rsidR="00D077E1" w:rsidRPr="00A20B07">
        <w:rPr>
          <w:rFonts w:ascii="Times New Roman" w:hAnsi="Times New Roman" w:cs="Times New Roman"/>
          <w:b/>
          <w:bCs/>
        </w:rPr>
        <w:t>pentru</w:t>
      </w:r>
      <w:proofErr w:type="spellEnd"/>
      <w:r w:rsidR="00D077E1" w:rsidRPr="00A20B07">
        <w:rPr>
          <w:rFonts w:ascii="Times New Roman" w:hAnsi="Times New Roman" w:cs="Times New Roman"/>
          <w:b/>
          <w:bCs/>
        </w:rPr>
        <w:t xml:space="preserve"> </w:t>
      </w:r>
      <w:proofErr w:type="spellStart"/>
      <w:proofErr w:type="gramStart"/>
      <w:r w:rsidR="00D077E1" w:rsidRPr="00A20B07">
        <w:rPr>
          <w:rFonts w:ascii="Times New Roman" w:hAnsi="Times New Roman" w:cs="Times New Roman"/>
          <w:b/>
          <w:bCs/>
        </w:rPr>
        <w:t>ocuparea</w:t>
      </w:r>
      <w:proofErr w:type="spellEnd"/>
      <w:r w:rsidR="00D077E1" w:rsidRPr="00A20B07">
        <w:rPr>
          <w:rFonts w:ascii="Times New Roman" w:hAnsi="Times New Roman" w:cs="Times New Roman"/>
          <w:b/>
          <w:bCs/>
        </w:rPr>
        <w:t xml:space="preserve">  </w:t>
      </w:r>
      <w:proofErr w:type="spellStart"/>
      <w:r w:rsidR="00D077E1" w:rsidRPr="00A20B07">
        <w:rPr>
          <w:rFonts w:ascii="Times New Roman" w:hAnsi="Times New Roman" w:cs="Times New Roman"/>
          <w:b/>
          <w:bCs/>
        </w:rPr>
        <w:t>unui</w:t>
      </w:r>
      <w:proofErr w:type="spellEnd"/>
      <w:proofErr w:type="gramEnd"/>
      <w:r w:rsidR="00D077E1" w:rsidRPr="00A20B07">
        <w:rPr>
          <w:rFonts w:ascii="Times New Roman" w:hAnsi="Times New Roman" w:cs="Times New Roman"/>
          <w:b/>
          <w:bCs/>
        </w:rPr>
        <w:t xml:space="preserve"> post </w:t>
      </w:r>
      <w:proofErr w:type="spellStart"/>
      <w:r w:rsidR="00D077E1" w:rsidRPr="00A20B07">
        <w:rPr>
          <w:rFonts w:ascii="Times New Roman" w:hAnsi="Times New Roman" w:cs="Times New Roman"/>
          <w:b/>
          <w:bCs/>
        </w:rPr>
        <w:t>unic</w:t>
      </w:r>
      <w:proofErr w:type="spellEnd"/>
      <w:r w:rsidR="00D077E1" w:rsidRPr="00A20B07">
        <w:rPr>
          <w:rFonts w:ascii="Times New Roman" w:hAnsi="Times New Roman" w:cs="Times New Roman"/>
          <w:b/>
          <w:bCs/>
        </w:rPr>
        <w:t xml:space="preserve"> </w:t>
      </w:r>
      <w:proofErr w:type="spellStart"/>
      <w:r w:rsidR="00D077E1" w:rsidRPr="00A20B07">
        <w:rPr>
          <w:rFonts w:ascii="Times New Roman" w:hAnsi="Times New Roman" w:cs="Times New Roman"/>
          <w:b/>
          <w:bCs/>
        </w:rPr>
        <w:t>aferent</w:t>
      </w:r>
      <w:proofErr w:type="spellEnd"/>
      <w:r w:rsidR="00D077E1" w:rsidRPr="00A20B07">
        <w:rPr>
          <w:rFonts w:ascii="Times New Roman" w:hAnsi="Times New Roman" w:cs="Times New Roman"/>
          <w:b/>
          <w:bCs/>
        </w:rPr>
        <w:t xml:space="preserve"> </w:t>
      </w:r>
      <w:proofErr w:type="spellStart"/>
      <w:r w:rsidR="00D077E1" w:rsidRPr="00A20B07">
        <w:rPr>
          <w:rFonts w:ascii="Times New Roman" w:hAnsi="Times New Roman" w:cs="Times New Roman"/>
          <w:b/>
          <w:bCs/>
        </w:rPr>
        <w:t>funcției</w:t>
      </w:r>
      <w:proofErr w:type="spellEnd"/>
      <w:r w:rsidR="00D077E1" w:rsidRPr="00A20B07">
        <w:rPr>
          <w:rFonts w:ascii="Times New Roman" w:hAnsi="Times New Roman" w:cs="Times New Roman"/>
          <w:b/>
          <w:bCs/>
        </w:rPr>
        <w:t xml:space="preserve"> </w:t>
      </w:r>
      <w:proofErr w:type="spellStart"/>
      <w:r w:rsidR="00D077E1" w:rsidRPr="00A20B07">
        <w:rPr>
          <w:rFonts w:ascii="Times New Roman" w:hAnsi="Times New Roman" w:cs="Times New Roman"/>
          <w:b/>
          <w:bCs/>
        </w:rPr>
        <w:t>publice</w:t>
      </w:r>
      <w:proofErr w:type="spellEnd"/>
      <w:r w:rsidR="00D077E1" w:rsidRPr="00A20B07">
        <w:rPr>
          <w:rFonts w:ascii="Times New Roman" w:hAnsi="Times New Roman" w:cs="Times New Roman"/>
          <w:b/>
          <w:bCs/>
        </w:rPr>
        <w:t xml:space="preserve"> de </w:t>
      </w:r>
      <w:proofErr w:type="spellStart"/>
      <w:r w:rsidR="00D077E1" w:rsidRPr="00A20B07">
        <w:rPr>
          <w:rFonts w:ascii="Times New Roman" w:hAnsi="Times New Roman" w:cs="Times New Roman"/>
          <w:b/>
          <w:bCs/>
        </w:rPr>
        <w:t>execuție</w:t>
      </w:r>
      <w:proofErr w:type="spellEnd"/>
      <w:r w:rsidR="00D077E1" w:rsidRPr="00A20B07">
        <w:rPr>
          <w:rFonts w:ascii="Times New Roman" w:hAnsi="Times New Roman" w:cs="Times New Roman"/>
          <w:b/>
          <w:bCs/>
        </w:rPr>
        <w:t xml:space="preserve"> </w:t>
      </w:r>
      <w:proofErr w:type="spellStart"/>
      <w:r w:rsidR="00D077E1" w:rsidRPr="00A20B07">
        <w:rPr>
          <w:rFonts w:ascii="Times New Roman" w:hAnsi="Times New Roman" w:cs="Times New Roman"/>
          <w:b/>
          <w:bCs/>
        </w:rPr>
        <w:t>vacante</w:t>
      </w:r>
      <w:proofErr w:type="spellEnd"/>
      <w:r w:rsidR="00D077E1" w:rsidRPr="00A20B07">
        <w:rPr>
          <w:rFonts w:ascii="Times New Roman" w:hAnsi="Times New Roman" w:cs="Times New Roman"/>
          <w:b/>
          <w:bCs/>
        </w:rPr>
        <w:t xml:space="preserve"> de </w:t>
      </w:r>
      <w:proofErr w:type="spellStart"/>
      <w:r w:rsidR="00D077E1" w:rsidRPr="00A20B07">
        <w:rPr>
          <w:rFonts w:ascii="Times New Roman" w:hAnsi="Times New Roman" w:cs="Times New Roman"/>
          <w:b/>
          <w:bCs/>
        </w:rPr>
        <w:t>consilier</w:t>
      </w:r>
      <w:proofErr w:type="spellEnd"/>
      <w:r w:rsidR="00D077E1" w:rsidRPr="00A20B07">
        <w:rPr>
          <w:rFonts w:ascii="Times New Roman" w:hAnsi="Times New Roman" w:cs="Times New Roman"/>
          <w:b/>
          <w:bCs/>
        </w:rPr>
        <w:t>,</w:t>
      </w:r>
      <w:r w:rsidR="00D077E1" w:rsidRPr="00A20B07">
        <w:rPr>
          <w:rFonts w:ascii="Times New Roman" w:hAnsi="Times New Roman" w:cs="Times New Roman"/>
        </w:rPr>
        <w:t xml:space="preserve"> </w:t>
      </w:r>
      <w:proofErr w:type="spellStart"/>
      <w:r w:rsidR="00D077E1" w:rsidRPr="00A20B07">
        <w:rPr>
          <w:rFonts w:ascii="Times New Roman" w:hAnsi="Times New Roman" w:cs="Times New Roman"/>
          <w:b/>
          <w:bCs/>
        </w:rPr>
        <w:t>clasa</w:t>
      </w:r>
      <w:proofErr w:type="spellEnd"/>
      <w:r w:rsidR="00D077E1" w:rsidRPr="00A20B07">
        <w:rPr>
          <w:rFonts w:ascii="Times New Roman" w:hAnsi="Times New Roman" w:cs="Times New Roman"/>
          <w:b/>
          <w:bCs/>
        </w:rPr>
        <w:t xml:space="preserve"> I, grad </w:t>
      </w:r>
      <w:proofErr w:type="spellStart"/>
      <w:r w:rsidR="00D077E1" w:rsidRPr="00A20B07">
        <w:rPr>
          <w:rFonts w:ascii="Times New Roman" w:hAnsi="Times New Roman" w:cs="Times New Roman"/>
          <w:b/>
          <w:bCs/>
        </w:rPr>
        <w:t>profesional</w:t>
      </w:r>
      <w:proofErr w:type="spellEnd"/>
      <w:r w:rsidR="00D077E1" w:rsidRPr="00A20B07">
        <w:rPr>
          <w:rFonts w:ascii="Times New Roman" w:hAnsi="Times New Roman" w:cs="Times New Roman"/>
          <w:b/>
          <w:bCs/>
        </w:rPr>
        <w:t xml:space="preserve"> </w:t>
      </w:r>
      <w:proofErr w:type="spellStart"/>
      <w:r w:rsidR="00905628">
        <w:rPr>
          <w:rFonts w:ascii="Times New Roman" w:hAnsi="Times New Roman" w:cs="Times New Roman"/>
          <w:b/>
          <w:bCs/>
        </w:rPr>
        <w:t>Asistent</w:t>
      </w:r>
      <w:proofErr w:type="spellEnd"/>
      <w:r w:rsidR="00905628" w:rsidRPr="00A20B07">
        <w:rPr>
          <w:rFonts w:ascii="Times New Roman" w:hAnsi="Times New Roman" w:cs="Times New Roman"/>
          <w:b/>
          <w:bCs/>
        </w:rPr>
        <w:t xml:space="preserve"> </w:t>
      </w:r>
      <w:r w:rsidR="00905628">
        <w:rPr>
          <w:rFonts w:ascii="Times New Roman" w:hAnsi="Times New Roman" w:cs="Times New Roman"/>
          <w:b/>
          <w:bCs/>
        </w:rPr>
        <w:t>, ID 238534</w:t>
      </w:r>
      <w:r w:rsidR="00905628" w:rsidRPr="00A20B07">
        <w:rPr>
          <w:rFonts w:ascii="Times New Roman" w:hAnsi="Times New Roman" w:cs="Times New Roman"/>
          <w:b/>
          <w:bCs/>
        </w:rPr>
        <w:t xml:space="preserve">– </w:t>
      </w:r>
      <w:proofErr w:type="spellStart"/>
      <w:r w:rsidR="00905628" w:rsidRPr="00905628">
        <w:rPr>
          <w:rFonts w:ascii="Times New Roman" w:hAnsi="Times New Roman" w:cs="Times New Roman"/>
          <w:b/>
          <w:bCs/>
        </w:rPr>
        <w:t>Compartiment</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Registratură</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Serviciul</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Informare</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şi</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Relații</w:t>
      </w:r>
      <w:proofErr w:type="spellEnd"/>
      <w:r w:rsidR="00905628" w:rsidRPr="00905628">
        <w:rPr>
          <w:rFonts w:ascii="Times New Roman" w:hAnsi="Times New Roman" w:cs="Times New Roman"/>
          <w:b/>
          <w:bCs/>
        </w:rPr>
        <w:t xml:space="preserve"> </w:t>
      </w:r>
      <w:proofErr w:type="spellStart"/>
      <w:r w:rsidR="00905628" w:rsidRPr="00905628">
        <w:rPr>
          <w:rFonts w:ascii="Times New Roman" w:hAnsi="Times New Roman" w:cs="Times New Roman"/>
          <w:b/>
          <w:bCs/>
        </w:rPr>
        <w:t>Publice</w:t>
      </w:r>
      <w:proofErr w:type="spellEnd"/>
    </w:p>
    <w:tbl>
      <w:tblPr>
        <w:tblStyle w:val="TableGrid"/>
        <w:tblW w:w="0" w:type="auto"/>
        <w:tblLook w:val="04A0" w:firstRow="1" w:lastRow="0" w:firstColumn="1" w:lastColumn="0" w:noHBand="0" w:noVBand="1"/>
      </w:tblPr>
      <w:tblGrid>
        <w:gridCol w:w="4991"/>
        <w:gridCol w:w="4971"/>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6372A1B7"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republicată</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w:t>
            </w:r>
            <w:proofErr w:type="spellStart"/>
            <w:r w:rsidR="00056808" w:rsidRPr="00A20B07">
              <w:rPr>
                <w:rFonts w:ascii="Times New Roman" w:hAnsi="Times New Roman" w:cs="Times New Roman"/>
                <w:b/>
                <w:bCs/>
                <w:lang w:val="ro-RO"/>
              </w:rPr>
              <w:t>şi</w:t>
            </w:r>
            <w:proofErr w:type="spellEnd"/>
            <w:r w:rsidR="00056808" w:rsidRPr="00A20B07">
              <w:rPr>
                <w:rFonts w:ascii="Times New Roman" w:hAnsi="Times New Roman" w:cs="Times New Roman"/>
                <w:b/>
                <w:bCs/>
                <w:lang w:val="ro-RO"/>
              </w:rPr>
              <w:t xml:space="preserve">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de tratament între femei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xml:space="preserve">, republicată,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de tratament între femei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xml:space="preserve">, republicată, cu modificările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completările ulterioare</w:t>
            </w:r>
          </w:p>
        </w:tc>
      </w:tr>
      <w:tr w:rsidR="00056808" w:rsidRPr="00A20B07" w14:paraId="6E39E839" w14:textId="77777777" w:rsidTr="00056808">
        <w:tc>
          <w:tcPr>
            <w:tcW w:w="5094" w:type="dxa"/>
          </w:tcPr>
          <w:p w14:paraId="528AB4CC" w14:textId="168F471C"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E46D3D9" w14:textId="11A7B140" w:rsidR="00056808" w:rsidRPr="00A20B07" w:rsidRDefault="00A658ED" w:rsidP="004F3AD8">
            <w:pPr>
              <w:pStyle w:val="NoSpacing"/>
              <w:jc w:val="both"/>
              <w:rPr>
                <w:rFonts w:ascii="Times New Roman" w:hAnsi="Times New Roman" w:cs="Times New Roman"/>
                <w:sz w:val="24"/>
                <w:szCs w:val="24"/>
              </w:rPr>
            </w:pPr>
            <w:r w:rsidRPr="00A20B07">
              <w:rPr>
                <w:rFonts w:ascii="Times New Roman" w:hAnsi="Times New Roman" w:cs="Times New Roman"/>
                <w:color w:val="212529"/>
                <w:sz w:val="24"/>
                <w:szCs w:val="24"/>
                <w:shd w:val="clear" w:color="auto" w:fill="FFFFFF"/>
              </w:rPr>
              <w:t xml:space="preserve">Partea I,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completările ulterioare</w:t>
            </w:r>
          </w:p>
        </w:tc>
      </w:tr>
      <w:tr w:rsidR="00056808" w:rsidRPr="00A20B07" w14:paraId="7E5D7824" w14:textId="77777777" w:rsidTr="008F052D">
        <w:trPr>
          <w:trHeight w:val="920"/>
        </w:trPr>
        <w:tc>
          <w:tcPr>
            <w:tcW w:w="5094" w:type="dxa"/>
          </w:tcPr>
          <w:p w14:paraId="3E8EBBFB" w14:textId="3D20F1F8" w:rsidR="00056808" w:rsidRPr="00A20B07" w:rsidRDefault="005050C5" w:rsidP="008F052D">
            <w:pPr>
              <w:pStyle w:val="ListParagraph"/>
              <w:ind w:left="0"/>
              <w:rPr>
                <w:rFonts w:ascii="Times New Roman" w:hAnsi="Times New Roman" w:cs="Times New Roman"/>
                <w:sz w:val="24"/>
                <w:szCs w:val="24"/>
              </w:rPr>
            </w:pPr>
            <w:r w:rsidRPr="00A20B07">
              <w:rPr>
                <w:rFonts w:ascii="Times New Roman" w:hAnsi="Times New Roman" w:cs="Times New Roman"/>
                <w:b/>
                <w:sz w:val="24"/>
                <w:szCs w:val="24"/>
              </w:rPr>
              <w:t>Legea nr. 544 / 2001</w:t>
            </w:r>
            <w:r w:rsidRPr="00A20B07">
              <w:rPr>
                <w:rFonts w:ascii="Times New Roman" w:hAnsi="Times New Roman" w:cs="Times New Roman"/>
                <w:sz w:val="24"/>
                <w:szCs w:val="24"/>
              </w:rPr>
              <w:t xml:space="preserve"> </w:t>
            </w:r>
            <w:r w:rsidRPr="00A20B07">
              <w:rPr>
                <w:rFonts w:ascii="Times New Roman" w:hAnsi="Times New Roman" w:cs="Times New Roman"/>
                <w:b/>
                <w:bCs/>
                <w:sz w:val="24"/>
                <w:szCs w:val="24"/>
              </w:rPr>
              <w:t xml:space="preserve">privind liberul acces la </w:t>
            </w:r>
            <w:r w:rsidR="00730143" w:rsidRPr="00A20B07">
              <w:rPr>
                <w:rFonts w:ascii="Times New Roman" w:hAnsi="Times New Roman" w:cs="Times New Roman"/>
                <w:b/>
                <w:bCs/>
                <w:sz w:val="24"/>
                <w:szCs w:val="24"/>
              </w:rPr>
              <w:t>informațiile</w:t>
            </w:r>
            <w:r w:rsidRPr="00A20B07">
              <w:rPr>
                <w:rFonts w:ascii="Times New Roman" w:hAnsi="Times New Roman" w:cs="Times New Roman"/>
                <w:b/>
                <w:bCs/>
                <w:sz w:val="24"/>
                <w:szCs w:val="24"/>
              </w:rPr>
              <w:t xml:space="preserve"> de interes public</w:t>
            </w:r>
            <w:r w:rsidRPr="00A20B07">
              <w:rPr>
                <w:rFonts w:ascii="Times New Roman" w:hAnsi="Times New Roman" w:cs="Times New Roman"/>
                <w:sz w:val="24"/>
                <w:szCs w:val="24"/>
              </w:rPr>
              <w:t xml:space="preserve"> cu modificările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completările ulterioare</w:t>
            </w:r>
          </w:p>
        </w:tc>
        <w:tc>
          <w:tcPr>
            <w:tcW w:w="5094" w:type="dxa"/>
          </w:tcPr>
          <w:p w14:paraId="04CE6DF8" w14:textId="67C80881" w:rsidR="005D26B1"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056808" w:rsidRPr="00A20B07" w14:paraId="19E1BF69" w14:textId="77777777" w:rsidTr="00D077E1">
        <w:trPr>
          <w:trHeight w:val="1211"/>
        </w:trPr>
        <w:tc>
          <w:tcPr>
            <w:tcW w:w="5094" w:type="dxa"/>
          </w:tcPr>
          <w:p w14:paraId="2A3E1095" w14:textId="33EF8D1D" w:rsidR="00056808" w:rsidRPr="00A20B07" w:rsidRDefault="00730143" w:rsidP="005050C5">
            <w:pPr>
              <w:pStyle w:val="ListParagraph"/>
              <w:ind w:left="0"/>
              <w:rPr>
                <w:rFonts w:ascii="Times New Roman" w:hAnsi="Times New Roman" w:cs="Times New Roman"/>
                <w:sz w:val="24"/>
                <w:szCs w:val="24"/>
              </w:rPr>
            </w:pPr>
            <w:r w:rsidRPr="00A20B07">
              <w:rPr>
                <w:rFonts w:ascii="Times New Roman" w:hAnsi="Times New Roman" w:cs="Times New Roman"/>
                <w:b/>
                <w:bCs/>
                <w:sz w:val="24"/>
                <w:szCs w:val="24"/>
              </w:rPr>
              <w:t>Ordonanța</w:t>
            </w:r>
            <w:r w:rsidR="00A658ED" w:rsidRPr="00A20B07">
              <w:rPr>
                <w:rFonts w:ascii="Times New Roman" w:hAnsi="Times New Roman" w:cs="Times New Roman"/>
                <w:b/>
                <w:bCs/>
                <w:sz w:val="24"/>
                <w:szCs w:val="24"/>
              </w:rPr>
              <w:t xml:space="preserve"> Guvernului</w:t>
            </w:r>
            <w:r w:rsidR="005050C5" w:rsidRPr="00A20B07">
              <w:rPr>
                <w:rFonts w:ascii="Times New Roman" w:hAnsi="Times New Roman" w:cs="Times New Roman"/>
                <w:b/>
                <w:bCs/>
                <w:sz w:val="24"/>
                <w:szCs w:val="24"/>
              </w:rPr>
              <w:t xml:space="preserve"> nr. 27</w:t>
            </w:r>
            <w:r w:rsidR="00BC3D92" w:rsidRPr="00A20B07">
              <w:rPr>
                <w:rFonts w:ascii="Times New Roman" w:hAnsi="Times New Roman" w:cs="Times New Roman"/>
                <w:b/>
                <w:bCs/>
                <w:sz w:val="24"/>
                <w:szCs w:val="24"/>
              </w:rPr>
              <w:t>/</w:t>
            </w:r>
            <w:r w:rsidR="005050C5" w:rsidRPr="00A20B07">
              <w:rPr>
                <w:rFonts w:ascii="Times New Roman" w:hAnsi="Times New Roman" w:cs="Times New Roman"/>
                <w:b/>
                <w:bCs/>
                <w:sz w:val="24"/>
                <w:szCs w:val="24"/>
              </w:rPr>
              <w:t xml:space="preserve">2002, privind reglementarea </w:t>
            </w:r>
            <w:r w:rsidRPr="00A20B07">
              <w:rPr>
                <w:rFonts w:ascii="Times New Roman" w:hAnsi="Times New Roman" w:cs="Times New Roman"/>
                <w:b/>
                <w:bCs/>
                <w:sz w:val="24"/>
                <w:szCs w:val="24"/>
              </w:rPr>
              <w:t>activității</w:t>
            </w:r>
            <w:r w:rsidR="005050C5" w:rsidRPr="00A20B07">
              <w:rPr>
                <w:rFonts w:ascii="Times New Roman" w:hAnsi="Times New Roman" w:cs="Times New Roman"/>
                <w:b/>
                <w:bCs/>
                <w:sz w:val="24"/>
                <w:szCs w:val="24"/>
              </w:rPr>
              <w:t xml:space="preserve"> de soluționare a </w:t>
            </w:r>
            <w:r w:rsidRPr="00A20B07">
              <w:rPr>
                <w:rFonts w:ascii="Times New Roman" w:hAnsi="Times New Roman" w:cs="Times New Roman"/>
                <w:b/>
                <w:bCs/>
                <w:sz w:val="24"/>
                <w:szCs w:val="24"/>
              </w:rPr>
              <w:t>petițiilor</w:t>
            </w:r>
            <w:r w:rsidR="005050C5" w:rsidRPr="00A20B07">
              <w:rPr>
                <w:rFonts w:ascii="Times New Roman" w:hAnsi="Times New Roman" w:cs="Times New Roman"/>
                <w:sz w:val="24"/>
                <w:szCs w:val="24"/>
              </w:rPr>
              <w:t xml:space="preserve">, cu modificările </w:t>
            </w:r>
            <w:proofErr w:type="spellStart"/>
            <w:r w:rsidR="005050C5" w:rsidRPr="00A20B07">
              <w:rPr>
                <w:rFonts w:ascii="Times New Roman" w:hAnsi="Times New Roman" w:cs="Times New Roman"/>
                <w:sz w:val="24"/>
                <w:szCs w:val="24"/>
              </w:rPr>
              <w:t>şi</w:t>
            </w:r>
            <w:proofErr w:type="spellEnd"/>
            <w:r w:rsidR="005050C5" w:rsidRPr="00A20B07">
              <w:rPr>
                <w:rFonts w:ascii="Times New Roman" w:hAnsi="Times New Roman" w:cs="Times New Roman"/>
                <w:sz w:val="24"/>
                <w:szCs w:val="24"/>
              </w:rPr>
              <w:t xml:space="preserve"> completările ulterioare</w:t>
            </w:r>
          </w:p>
        </w:tc>
        <w:tc>
          <w:tcPr>
            <w:tcW w:w="5094" w:type="dxa"/>
          </w:tcPr>
          <w:p w14:paraId="2A0EEE89" w14:textId="7E232FAD" w:rsidR="000A3077"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056808" w:rsidRPr="00A20B07" w14:paraId="55E5A7F0" w14:textId="77777777" w:rsidTr="00056808">
        <w:tc>
          <w:tcPr>
            <w:tcW w:w="5094" w:type="dxa"/>
          </w:tcPr>
          <w:p w14:paraId="7845992D" w14:textId="3778935D" w:rsidR="00056808" w:rsidRPr="00A20B07" w:rsidRDefault="005050C5" w:rsidP="005050C5">
            <w:pPr>
              <w:pStyle w:val="BodyText"/>
              <w:jc w:val="both"/>
              <w:rPr>
                <w:rFonts w:ascii="Times New Roman" w:hAnsi="Times New Roman" w:cs="Times New Roman"/>
                <w:lang w:val="ro-RO"/>
              </w:rPr>
            </w:pPr>
            <w:r w:rsidRPr="00A20B07">
              <w:rPr>
                <w:rFonts w:ascii="Times New Roman" w:hAnsi="Times New Roman" w:cs="Times New Roman"/>
                <w:b/>
                <w:bCs/>
                <w:lang w:val="ro-RO"/>
              </w:rPr>
              <w:t>Legea nr.52/2003 privind transparența decizională în administrația publică</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1124B76" w14:textId="3013F7C9" w:rsidR="00056808"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2FC38DE2" w14:textId="77777777" w:rsidTr="00056808">
        <w:tc>
          <w:tcPr>
            <w:tcW w:w="5094" w:type="dxa"/>
          </w:tcPr>
          <w:p w14:paraId="23EE8E30" w14:textId="4D85DEDF" w:rsidR="005050C5" w:rsidRPr="00A20B07" w:rsidRDefault="005050C5" w:rsidP="005050C5">
            <w:pPr>
              <w:pStyle w:val="BodyText"/>
              <w:jc w:val="both"/>
              <w:rPr>
                <w:rFonts w:ascii="Times New Roman" w:hAnsi="Times New Roman" w:cs="Times New Roman"/>
                <w:b/>
                <w:bCs/>
                <w:lang w:val="ro-RO"/>
              </w:rPr>
            </w:pPr>
            <w:r w:rsidRPr="00A20B07">
              <w:rPr>
                <w:rFonts w:ascii="Times New Roman" w:hAnsi="Times New Roman" w:cs="Times New Roman"/>
                <w:b/>
                <w:bCs/>
                <w:lang w:val="ro-RO"/>
              </w:rPr>
              <w:t xml:space="preserve">Legea nr.16/1996( * republicată) a Arhivelor </w:t>
            </w:r>
            <w:r w:rsidR="00730143" w:rsidRPr="00A20B07">
              <w:rPr>
                <w:rFonts w:ascii="Times New Roman" w:hAnsi="Times New Roman" w:cs="Times New Roman"/>
                <w:b/>
                <w:bCs/>
                <w:lang w:val="ro-RO"/>
              </w:rPr>
              <w:t>Naționale</w:t>
            </w:r>
            <w:r w:rsidRPr="00A20B07">
              <w:rPr>
                <w:rFonts w:ascii="Times New Roman" w:hAnsi="Times New Roman" w:cs="Times New Roman"/>
                <w:b/>
                <w:bCs/>
                <w:lang w:val="ro-RO"/>
              </w:rPr>
              <w:t xml:space="preserve">, </w:t>
            </w:r>
            <w:r w:rsidRPr="00A20B07">
              <w:rPr>
                <w:rFonts w:ascii="Times New Roman" w:hAnsi="Times New Roman" w:cs="Times New Roman"/>
                <w:lang w:val="ro-RO"/>
              </w:rPr>
              <w:t xml:space="preserve">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11D19165" w14:textId="58D5EFCE"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054D5CF5" w14:textId="77777777" w:rsidTr="00056808">
        <w:tc>
          <w:tcPr>
            <w:tcW w:w="5094" w:type="dxa"/>
          </w:tcPr>
          <w:p w14:paraId="12C92AB6" w14:textId="409B1EE7" w:rsidR="005050C5" w:rsidRPr="00A20B07" w:rsidRDefault="00730143" w:rsidP="005050C5">
            <w:pPr>
              <w:pStyle w:val="BodyText"/>
              <w:jc w:val="both"/>
              <w:rPr>
                <w:rFonts w:ascii="Times New Roman" w:hAnsi="Times New Roman" w:cs="Times New Roman"/>
                <w:b/>
                <w:bCs/>
                <w:lang w:val="ro-RO"/>
              </w:rPr>
            </w:pPr>
            <w:r w:rsidRPr="00A20B07">
              <w:rPr>
                <w:rFonts w:ascii="Times New Roman" w:hAnsi="Times New Roman" w:cs="Times New Roman"/>
                <w:b/>
                <w:bCs/>
                <w:lang w:val="ro-RO"/>
              </w:rPr>
              <w:t>Instrucțiuni</w:t>
            </w:r>
            <w:r w:rsidR="005050C5" w:rsidRPr="00A20B07">
              <w:rPr>
                <w:rFonts w:ascii="Times New Roman" w:hAnsi="Times New Roman" w:cs="Times New Roman"/>
                <w:b/>
                <w:bCs/>
                <w:lang w:val="ro-RO"/>
              </w:rPr>
              <w:t xml:space="preserve"> privind activitatea de arhivă la creatorii </w:t>
            </w:r>
            <w:proofErr w:type="spellStart"/>
            <w:r w:rsidR="005050C5" w:rsidRPr="00A20B07">
              <w:rPr>
                <w:rFonts w:ascii="Times New Roman" w:hAnsi="Times New Roman" w:cs="Times New Roman"/>
                <w:b/>
                <w:bCs/>
                <w:lang w:val="ro-RO"/>
              </w:rPr>
              <w:t>şi</w:t>
            </w:r>
            <w:proofErr w:type="spellEnd"/>
            <w:r w:rsidR="005050C5" w:rsidRPr="00A20B07">
              <w:rPr>
                <w:rFonts w:ascii="Times New Roman" w:hAnsi="Times New Roman" w:cs="Times New Roman"/>
                <w:b/>
                <w:bCs/>
                <w:lang w:val="ro-RO"/>
              </w:rPr>
              <w:t xml:space="preserve"> </w:t>
            </w:r>
            <w:r w:rsidRPr="00A20B07">
              <w:rPr>
                <w:rFonts w:ascii="Times New Roman" w:hAnsi="Times New Roman" w:cs="Times New Roman"/>
                <w:b/>
                <w:bCs/>
                <w:lang w:val="ro-RO"/>
              </w:rPr>
              <w:t>deținătorii</w:t>
            </w:r>
            <w:r w:rsidR="005050C5" w:rsidRPr="00A20B07">
              <w:rPr>
                <w:rFonts w:ascii="Times New Roman" w:hAnsi="Times New Roman" w:cs="Times New Roman"/>
                <w:b/>
                <w:bCs/>
                <w:lang w:val="ro-RO"/>
              </w:rPr>
              <w:t xml:space="preserve"> de documente , aprobate de conducerea Arhivelor </w:t>
            </w:r>
            <w:r w:rsidR="004F3AD8" w:rsidRPr="00A20B07">
              <w:rPr>
                <w:rFonts w:ascii="Times New Roman" w:hAnsi="Times New Roman" w:cs="Times New Roman"/>
                <w:b/>
                <w:bCs/>
                <w:lang w:val="ro-RO"/>
              </w:rPr>
              <w:t>Naționale</w:t>
            </w:r>
            <w:r w:rsidR="005050C5" w:rsidRPr="00A20B07">
              <w:rPr>
                <w:rFonts w:ascii="Times New Roman" w:hAnsi="Times New Roman" w:cs="Times New Roman"/>
                <w:b/>
                <w:bCs/>
                <w:lang w:val="ro-RO"/>
              </w:rPr>
              <w:t xml:space="preserve"> prin Ordinul de zi nr. 217/1996</w:t>
            </w:r>
          </w:p>
        </w:tc>
        <w:tc>
          <w:tcPr>
            <w:tcW w:w="5094" w:type="dxa"/>
          </w:tcPr>
          <w:p w14:paraId="4A785478" w14:textId="21030010"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E42831" w:rsidRPr="00A20B07" w14:paraId="006C88BB" w14:textId="77777777" w:rsidTr="00056808">
        <w:tc>
          <w:tcPr>
            <w:tcW w:w="5094" w:type="dxa"/>
          </w:tcPr>
          <w:p w14:paraId="12FBB56B" w14:textId="54B15EEF" w:rsidR="00E42831" w:rsidRPr="00A20B07" w:rsidRDefault="00E3452A" w:rsidP="005050C5">
            <w:pPr>
              <w:pStyle w:val="BodyText"/>
              <w:jc w:val="both"/>
              <w:rPr>
                <w:rFonts w:ascii="Times New Roman" w:hAnsi="Times New Roman" w:cs="Times New Roman"/>
                <w:b/>
                <w:bCs/>
                <w:lang w:val="ro-RO"/>
              </w:rPr>
            </w:pPr>
            <w:r w:rsidRPr="00E3452A">
              <w:rPr>
                <w:rFonts w:ascii="Times New Roman" w:hAnsi="Times New Roman" w:cs="Times New Roman"/>
                <w:b/>
                <w:bCs/>
                <w:lang w:val="ro-RO"/>
              </w:rPr>
              <w:t>L</w:t>
            </w:r>
            <w:r>
              <w:rPr>
                <w:rFonts w:ascii="Times New Roman" w:hAnsi="Times New Roman" w:cs="Times New Roman"/>
                <w:b/>
                <w:bCs/>
                <w:lang w:val="ro-RO"/>
              </w:rPr>
              <w:t>egea</w:t>
            </w:r>
            <w:r w:rsidRPr="00E3452A">
              <w:rPr>
                <w:rFonts w:ascii="Times New Roman" w:hAnsi="Times New Roman" w:cs="Times New Roman"/>
                <w:b/>
                <w:bCs/>
                <w:lang w:val="ro-RO"/>
              </w:rPr>
              <w:t xml:space="preserve"> nr.135/2007 privind arhivarea documentelor </w:t>
            </w:r>
            <w:r>
              <w:rPr>
                <w:rFonts w:ascii="Times New Roman" w:hAnsi="Times New Roman" w:cs="Times New Roman"/>
                <w:b/>
                <w:bCs/>
                <w:lang w:val="ro-RO"/>
              </w:rPr>
              <w:t>î</w:t>
            </w:r>
            <w:r w:rsidRPr="00E3452A">
              <w:rPr>
                <w:rFonts w:ascii="Times New Roman" w:hAnsi="Times New Roman" w:cs="Times New Roman"/>
                <w:b/>
                <w:bCs/>
                <w:lang w:val="ro-RO"/>
              </w:rPr>
              <w:t>n form</w:t>
            </w:r>
            <w:r>
              <w:rPr>
                <w:rFonts w:ascii="Times New Roman" w:hAnsi="Times New Roman" w:cs="Times New Roman"/>
                <w:b/>
                <w:bCs/>
                <w:lang w:val="ro-RO"/>
              </w:rPr>
              <w:t>ă</w:t>
            </w:r>
            <w:r w:rsidRPr="00E3452A">
              <w:rPr>
                <w:rFonts w:ascii="Times New Roman" w:hAnsi="Times New Roman" w:cs="Times New Roman"/>
                <w:b/>
                <w:bCs/>
                <w:lang w:val="ro-RO"/>
              </w:rPr>
              <w:t xml:space="preserve"> electronic</w:t>
            </w:r>
            <w:r>
              <w:rPr>
                <w:rFonts w:ascii="Times New Roman" w:hAnsi="Times New Roman" w:cs="Times New Roman"/>
                <w:b/>
                <w:bCs/>
                <w:lang w:val="ro-RO"/>
              </w:rPr>
              <w:t xml:space="preserve">ă, </w:t>
            </w:r>
            <w:r w:rsidRPr="00E3452A">
              <w:rPr>
                <w:rFonts w:ascii="Times New Roman" w:hAnsi="Times New Roman" w:cs="Times New Roman"/>
                <w:lang w:val="ro-RO"/>
              </w:rPr>
              <w:t>republicată,</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r>
              <w:rPr>
                <w:rFonts w:ascii="Times New Roman" w:hAnsi="Times New Roman" w:cs="Times New Roman"/>
                <w:b/>
                <w:bCs/>
                <w:lang w:val="ro-RO"/>
              </w:rPr>
              <w:t xml:space="preserve"> </w:t>
            </w:r>
          </w:p>
        </w:tc>
        <w:tc>
          <w:tcPr>
            <w:tcW w:w="5094" w:type="dxa"/>
          </w:tcPr>
          <w:p w14:paraId="5D6B8224" w14:textId="0758631B" w:rsidR="00E42831" w:rsidRPr="00A20B07" w:rsidRDefault="00E3452A" w:rsidP="00D717F0">
            <w:pPr>
              <w:pStyle w:val="NoSpacing"/>
              <w:rPr>
                <w:rFonts w:ascii="Times New Roman" w:hAnsi="Times New Roman" w:cs="Times New Roman"/>
                <w:sz w:val="24"/>
                <w:szCs w:val="24"/>
              </w:rPr>
            </w:pPr>
            <w:r>
              <w:rPr>
                <w:rFonts w:ascii="Times New Roman" w:hAnsi="Times New Roman" w:cs="Times New Roman"/>
                <w:sz w:val="24"/>
                <w:szCs w:val="24"/>
              </w:rPr>
              <w:t>Integral</w:t>
            </w:r>
          </w:p>
        </w:tc>
      </w:tr>
    </w:tbl>
    <w:p w14:paraId="4D824138" w14:textId="77777777" w:rsidR="00F1435D" w:rsidRDefault="00F1435D" w:rsidP="001715FD">
      <w:pPr>
        <w:spacing w:after="0"/>
        <w:jc w:val="left"/>
        <w:rPr>
          <w:rFonts w:ascii="Times New Roman" w:hAnsi="Times New Roman" w:cs="Times New Roman"/>
          <w:b/>
          <w:bCs/>
          <w:sz w:val="24"/>
          <w:szCs w:val="24"/>
        </w:rPr>
      </w:pPr>
    </w:p>
    <w:p w14:paraId="61DAE998" w14:textId="3FB2E830"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lastRenderedPageBreak/>
        <w:t xml:space="preserve">VII. </w:t>
      </w:r>
      <w:r w:rsidR="001715FD" w:rsidRPr="00A20B07">
        <w:rPr>
          <w:rFonts w:ascii="Times New Roman" w:hAnsi="Times New Roman" w:cs="Times New Roman"/>
          <w:b/>
          <w:bCs/>
          <w:sz w:val="24"/>
          <w:szCs w:val="24"/>
        </w:rPr>
        <w:t>Atribuții stabilite în fișa postului</w:t>
      </w:r>
    </w:p>
    <w:p w14:paraId="3209CC6F" w14:textId="77777777" w:rsidR="001715FD" w:rsidRDefault="001715FD" w:rsidP="001715FD">
      <w:pPr>
        <w:spacing w:after="0"/>
        <w:rPr>
          <w:rFonts w:ascii="Times New Roman" w:hAnsi="Times New Roman" w:cs="Times New Roman"/>
          <w:sz w:val="24"/>
          <w:szCs w:val="24"/>
          <w:lang w:val="en-CA" w:eastAsia="en-CA"/>
        </w:rPr>
      </w:pPr>
    </w:p>
    <w:p w14:paraId="244CB1DF" w14:textId="77777777" w:rsidR="00905628" w:rsidRDefault="00905628" w:rsidP="001715FD">
      <w:pPr>
        <w:spacing w:after="0"/>
        <w:rPr>
          <w:rFonts w:ascii="Times New Roman" w:hAnsi="Times New Roman" w:cs="Times New Roman"/>
          <w:sz w:val="24"/>
          <w:szCs w:val="24"/>
        </w:rPr>
      </w:pPr>
    </w:p>
    <w:p w14:paraId="5B2EE6AF" w14:textId="296DD7EB" w:rsidR="00905628" w:rsidRDefault="00905628" w:rsidP="00905628">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 xml:space="preserve">Oferă </w:t>
      </w:r>
      <w:proofErr w:type="spellStart"/>
      <w:r w:rsidRPr="00DD4B2F">
        <w:rPr>
          <w:rFonts w:ascii="Times New Roman" w:hAnsi="Times New Roman" w:cs="Times New Roman"/>
          <w:sz w:val="24"/>
          <w:szCs w:val="24"/>
        </w:rPr>
        <w:t>informaţii</w:t>
      </w:r>
      <w:proofErr w:type="spellEnd"/>
      <w:r w:rsidRPr="00DD4B2F">
        <w:rPr>
          <w:rFonts w:ascii="Times New Roman" w:hAnsi="Times New Roman" w:cs="Times New Roman"/>
          <w:sz w:val="24"/>
          <w:szCs w:val="24"/>
        </w:rPr>
        <w:t xml:space="preserve"> cetățenilor privind modalitatea de a obține documente care intră în sfera de competență a biroului juridic și arhivarea documentelor, relația cu posta si firmele de curierat</w:t>
      </w:r>
      <w:r>
        <w:rPr>
          <w:rFonts w:ascii="Times New Roman" w:hAnsi="Times New Roman" w:cs="Times New Roman"/>
          <w:sz w:val="24"/>
          <w:szCs w:val="24"/>
        </w:rPr>
        <w:t>;</w:t>
      </w:r>
    </w:p>
    <w:p w14:paraId="20C5C1F2" w14:textId="58A53791" w:rsidR="00905628" w:rsidRDefault="00905628" w:rsidP="00905628">
      <w:pPr>
        <w:numPr>
          <w:ilvl w:val="0"/>
          <w:numId w:val="39"/>
        </w:numPr>
        <w:spacing w:after="0"/>
        <w:rPr>
          <w:rFonts w:ascii="Times New Roman" w:hAnsi="Times New Roman" w:cs="Times New Roman"/>
          <w:sz w:val="24"/>
          <w:szCs w:val="24"/>
        </w:rPr>
      </w:pPr>
      <w:r w:rsidRPr="00DD4B2F">
        <w:rPr>
          <w:rFonts w:ascii="Times New Roman" w:eastAsia="open_sansregular" w:hAnsi="Times New Roman" w:cs="Times New Roman"/>
          <w:color w:val="000000"/>
          <w:sz w:val="24"/>
          <w:szCs w:val="24"/>
        </w:rPr>
        <w:t xml:space="preserve">concepe, redactează, editează și distribuie gratuit fluturași informativi cetățenilor; </w:t>
      </w:r>
      <w:r w:rsidRPr="00DD4B2F">
        <w:rPr>
          <w:rFonts w:ascii="Times New Roman" w:hAnsi="Times New Roman" w:cs="Times New Roman"/>
          <w:sz w:val="24"/>
          <w:szCs w:val="24"/>
        </w:rPr>
        <w:t>pune la dispoziția celor interesați, gratuit, formulare-tip</w:t>
      </w:r>
      <w:r>
        <w:rPr>
          <w:rFonts w:ascii="Times New Roman" w:hAnsi="Times New Roman" w:cs="Times New Roman"/>
          <w:sz w:val="24"/>
          <w:szCs w:val="24"/>
        </w:rPr>
        <w:t>;</w:t>
      </w:r>
    </w:p>
    <w:p w14:paraId="481516C2" w14:textId="18989C9C" w:rsidR="00905628" w:rsidRPr="00905628" w:rsidRDefault="00905628" w:rsidP="001715FD">
      <w:pPr>
        <w:numPr>
          <w:ilvl w:val="0"/>
          <w:numId w:val="39"/>
        </w:numPr>
        <w:spacing w:after="0"/>
        <w:rPr>
          <w:rFonts w:ascii="Times New Roman" w:hAnsi="Times New Roman" w:cs="Times New Roman"/>
          <w:sz w:val="24"/>
          <w:szCs w:val="24"/>
        </w:rPr>
      </w:pPr>
      <w:r w:rsidRPr="00905628">
        <w:rPr>
          <w:rFonts w:ascii="Times New Roman" w:eastAsia="open_sansregular" w:hAnsi="Times New Roman" w:cs="Times New Roman"/>
          <w:color w:val="000000"/>
          <w:sz w:val="24"/>
          <w:szCs w:val="24"/>
        </w:rPr>
        <w:t xml:space="preserve">asigură circuitul documentelor în instituție până la nivel de direcție de specialitate, realizând evidența acestora pe baza </w:t>
      </w:r>
      <w:proofErr w:type="spellStart"/>
      <w:r w:rsidRPr="00905628">
        <w:rPr>
          <w:rFonts w:ascii="Times New Roman" w:eastAsia="open_sansregular" w:hAnsi="Times New Roman" w:cs="Times New Roman"/>
          <w:color w:val="000000"/>
          <w:sz w:val="24"/>
          <w:szCs w:val="24"/>
        </w:rPr>
        <w:t>opisuri</w:t>
      </w:r>
      <w:proofErr w:type="spellEnd"/>
      <w:r w:rsidRPr="00905628">
        <w:rPr>
          <w:rFonts w:ascii="Times New Roman" w:eastAsia="open_sansregular" w:hAnsi="Times New Roman" w:cs="Times New Roman"/>
          <w:color w:val="000000"/>
          <w:sz w:val="24"/>
          <w:szCs w:val="24"/>
        </w:rPr>
        <w:t xml:space="preserve"> de predare-primire</w:t>
      </w:r>
      <w:r>
        <w:rPr>
          <w:rFonts w:ascii="Times New Roman" w:eastAsia="open_sansregular" w:hAnsi="Times New Roman" w:cs="Times New Roman"/>
          <w:color w:val="000000"/>
          <w:sz w:val="24"/>
          <w:szCs w:val="24"/>
        </w:rPr>
        <w:t>;</w:t>
      </w:r>
    </w:p>
    <w:p w14:paraId="34435F86" w14:textId="73312645" w:rsidR="00905628" w:rsidRPr="00905628" w:rsidRDefault="00905628" w:rsidP="001715FD">
      <w:pPr>
        <w:numPr>
          <w:ilvl w:val="0"/>
          <w:numId w:val="39"/>
        </w:numPr>
        <w:spacing w:after="0"/>
        <w:rPr>
          <w:rFonts w:ascii="Times New Roman" w:hAnsi="Times New Roman" w:cs="Times New Roman"/>
          <w:sz w:val="24"/>
          <w:szCs w:val="24"/>
        </w:rPr>
      </w:pPr>
      <w:r w:rsidRPr="00DD4B2F">
        <w:rPr>
          <w:rFonts w:ascii="Times New Roman" w:eastAsia="open_sansregular" w:hAnsi="Times New Roman" w:cs="Times New Roman"/>
          <w:color w:val="000000"/>
          <w:sz w:val="24"/>
          <w:szCs w:val="24"/>
        </w:rPr>
        <w:t>urmărește modificările legislației în domeniul de activitate, adaptând programele și metodele de lucr</w:t>
      </w:r>
      <w:r>
        <w:rPr>
          <w:rFonts w:ascii="Times New Roman" w:eastAsia="open_sansregular" w:hAnsi="Times New Roman" w:cs="Times New Roman"/>
          <w:color w:val="000000"/>
          <w:sz w:val="24"/>
          <w:szCs w:val="24"/>
        </w:rPr>
        <w:t>u;</w:t>
      </w:r>
    </w:p>
    <w:p w14:paraId="7ADC1F5E" w14:textId="68EFE7E3" w:rsidR="00905628" w:rsidRDefault="00905628" w:rsidP="001715FD">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 xml:space="preserve">verifică , preia înregistrează </w:t>
      </w:r>
      <w:proofErr w:type="spellStart"/>
      <w:r w:rsidRPr="00DD4B2F">
        <w:rPr>
          <w:rFonts w:ascii="Times New Roman" w:hAnsi="Times New Roman" w:cs="Times New Roman"/>
          <w:sz w:val="24"/>
          <w:szCs w:val="24"/>
        </w:rPr>
        <w:t>şi</w:t>
      </w:r>
      <w:proofErr w:type="spellEnd"/>
      <w:r w:rsidRPr="00DD4B2F">
        <w:rPr>
          <w:rFonts w:ascii="Times New Roman" w:hAnsi="Times New Roman" w:cs="Times New Roman"/>
          <w:sz w:val="24"/>
          <w:szCs w:val="24"/>
        </w:rPr>
        <w:t xml:space="preserve"> predă </w:t>
      </w:r>
      <w:proofErr w:type="spellStart"/>
      <w:r w:rsidRPr="00DD4B2F">
        <w:rPr>
          <w:rFonts w:ascii="Times New Roman" w:hAnsi="Times New Roman" w:cs="Times New Roman"/>
          <w:sz w:val="24"/>
          <w:szCs w:val="24"/>
        </w:rPr>
        <w:t>documentaţiile</w:t>
      </w:r>
      <w:proofErr w:type="spellEnd"/>
      <w:r w:rsidRPr="00DD4B2F">
        <w:rPr>
          <w:rFonts w:ascii="Times New Roman" w:hAnsi="Times New Roman" w:cs="Times New Roman"/>
          <w:sz w:val="24"/>
          <w:szCs w:val="24"/>
        </w:rPr>
        <w:t xml:space="preserve"> departamentului  destinat</w:t>
      </w:r>
      <w:r>
        <w:rPr>
          <w:rFonts w:ascii="Times New Roman" w:hAnsi="Times New Roman" w:cs="Times New Roman"/>
          <w:sz w:val="24"/>
          <w:szCs w:val="24"/>
        </w:rPr>
        <w:t>;</w:t>
      </w:r>
    </w:p>
    <w:p w14:paraId="50B1A52E" w14:textId="7B75A197" w:rsidR="00905628" w:rsidRDefault="00905628" w:rsidP="001715FD">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 xml:space="preserve">eliberează actele rezolvate </w:t>
      </w:r>
      <w:proofErr w:type="spellStart"/>
      <w:r w:rsidRPr="00DD4B2F">
        <w:rPr>
          <w:rFonts w:ascii="Times New Roman" w:hAnsi="Times New Roman" w:cs="Times New Roman"/>
          <w:sz w:val="24"/>
          <w:szCs w:val="24"/>
        </w:rPr>
        <w:t>solicitanţilor</w:t>
      </w:r>
      <w:proofErr w:type="spellEnd"/>
      <w:r>
        <w:rPr>
          <w:rFonts w:ascii="Times New Roman" w:hAnsi="Times New Roman" w:cs="Times New Roman"/>
          <w:sz w:val="24"/>
          <w:szCs w:val="24"/>
        </w:rPr>
        <w:t>;</w:t>
      </w:r>
    </w:p>
    <w:p w14:paraId="2758749C" w14:textId="212B6242" w:rsidR="00905628" w:rsidRDefault="00905628" w:rsidP="001715FD">
      <w:pPr>
        <w:numPr>
          <w:ilvl w:val="0"/>
          <w:numId w:val="39"/>
        </w:numPr>
        <w:spacing w:after="0"/>
        <w:rPr>
          <w:rFonts w:ascii="Times New Roman" w:hAnsi="Times New Roman" w:cs="Times New Roman"/>
          <w:sz w:val="24"/>
          <w:szCs w:val="24"/>
        </w:rPr>
      </w:pPr>
      <w:r w:rsidRPr="00DD4B2F">
        <w:rPr>
          <w:rFonts w:ascii="Times New Roman" w:hAnsi="Times New Roman" w:cs="Times New Roman"/>
          <w:sz w:val="24"/>
          <w:szCs w:val="24"/>
        </w:rPr>
        <w:t>înregistrează cereri pentru vizarea declarațiilor de întreținere și a declarațiilor pentru muncă sezonieră în străinătate</w:t>
      </w:r>
      <w:r>
        <w:rPr>
          <w:rFonts w:ascii="Times New Roman" w:hAnsi="Times New Roman" w:cs="Times New Roman"/>
          <w:sz w:val="24"/>
          <w:szCs w:val="24"/>
        </w:rPr>
        <w:t>;</w:t>
      </w:r>
    </w:p>
    <w:p w14:paraId="3FF04513" w14:textId="1865423D" w:rsidR="00905628" w:rsidRDefault="00905628" w:rsidP="001715FD">
      <w:pPr>
        <w:numPr>
          <w:ilvl w:val="0"/>
          <w:numId w:val="39"/>
        </w:numPr>
        <w:spacing w:after="0"/>
        <w:rPr>
          <w:rFonts w:ascii="Times New Roman" w:hAnsi="Times New Roman" w:cs="Times New Roman"/>
          <w:sz w:val="24"/>
          <w:szCs w:val="24"/>
        </w:rPr>
      </w:pPr>
      <w:proofErr w:type="spellStart"/>
      <w:r w:rsidRPr="00DD4B2F">
        <w:rPr>
          <w:rFonts w:ascii="Times New Roman" w:hAnsi="Times New Roman" w:cs="Times New Roman"/>
          <w:sz w:val="24"/>
          <w:szCs w:val="24"/>
        </w:rPr>
        <w:t>pregăteşte</w:t>
      </w:r>
      <w:proofErr w:type="spellEnd"/>
      <w:r w:rsidRPr="00DD4B2F">
        <w:rPr>
          <w:rFonts w:ascii="Times New Roman" w:hAnsi="Times New Roman" w:cs="Times New Roman"/>
          <w:sz w:val="24"/>
          <w:szCs w:val="24"/>
        </w:rPr>
        <w:t xml:space="preserve"> documentele biroului pentru arhivare</w:t>
      </w:r>
      <w:r>
        <w:rPr>
          <w:rFonts w:ascii="Times New Roman" w:hAnsi="Times New Roman" w:cs="Times New Roman"/>
          <w:sz w:val="24"/>
          <w:szCs w:val="24"/>
        </w:rPr>
        <w:t>;</w:t>
      </w:r>
    </w:p>
    <w:p w14:paraId="59F3AC76" w14:textId="16D82E12" w:rsidR="00905628" w:rsidRDefault="00905628" w:rsidP="001715FD">
      <w:pPr>
        <w:numPr>
          <w:ilvl w:val="0"/>
          <w:numId w:val="39"/>
        </w:numPr>
        <w:spacing w:after="0"/>
        <w:rPr>
          <w:rFonts w:ascii="Times New Roman" w:hAnsi="Times New Roman" w:cs="Times New Roman"/>
          <w:sz w:val="24"/>
          <w:szCs w:val="24"/>
        </w:rPr>
      </w:pPr>
      <w:proofErr w:type="spellStart"/>
      <w:r w:rsidRPr="00DD4B2F">
        <w:rPr>
          <w:rFonts w:ascii="Times New Roman" w:hAnsi="Times New Roman" w:cs="Times New Roman"/>
          <w:sz w:val="24"/>
          <w:szCs w:val="24"/>
        </w:rPr>
        <w:t>înlocuieşte</w:t>
      </w:r>
      <w:proofErr w:type="spellEnd"/>
      <w:r w:rsidRPr="00DD4B2F">
        <w:rPr>
          <w:rFonts w:ascii="Times New Roman" w:hAnsi="Times New Roman" w:cs="Times New Roman"/>
          <w:sz w:val="24"/>
          <w:szCs w:val="24"/>
        </w:rPr>
        <w:t xml:space="preserve"> la nevoie or</w:t>
      </w:r>
      <w:r>
        <w:rPr>
          <w:rFonts w:ascii="Times New Roman" w:hAnsi="Times New Roman" w:cs="Times New Roman"/>
          <w:sz w:val="24"/>
          <w:szCs w:val="24"/>
        </w:rPr>
        <w:t>i</w:t>
      </w:r>
      <w:r w:rsidRPr="00DD4B2F">
        <w:rPr>
          <w:rFonts w:ascii="Times New Roman" w:hAnsi="Times New Roman" w:cs="Times New Roman"/>
          <w:sz w:val="24"/>
          <w:szCs w:val="24"/>
        </w:rPr>
        <w:t xml:space="preserve">ce post de </w:t>
      </w:r>
      <w:proofErr w:type="spellStart"/>
      <w:r w:rsidRPr="00DD4B2F">
        <w:rPr>
          <w:rFonts w:ascii="Times New Roman" w:hAnsi="Times New Roman" w:cs="Times New Roman"/>
          <w:sz w:val="24"/>
          <w:szCs w:val="24"/>
        </w:rPr>
        <w:t>execuţie</w:t>
      </w:r>
      <w:proofErr w:type="spellEnd"/>
      <w:r w:rsidRPr="00DD4B2F">
        <w:rPr>
          <w:rFonts w:ascii="Times New Roman" w:hAnsi="Times New Roman" w:cs="Times New Roman"/>
          <w:sz w:val="24"/>
          <w:szCs w:val="24"/>
        </w:rPr>
        <w:t xml:space="preserve">  din cadrul serviciului</w:t>
      </w:r>
      <w:r>
        <w:rPr>
          <w:rFonts w:ascii="Times New Roman" w:hAnsi="Times New Roman" w:cs="Times New Roman"/>
          <w:sz w:val="24"/>
          <w:szCs w:val="24"/>
        </w:rPr>
        <w:t>;</w:t>
      </w:r>
    </w:p>
    <w:p w14:paraId="134804F7" w14:textId="1B4B2DED" w:rsidR="00905628" w:rsidRPr="00905628" w:rsidRDefault="00905628" w:rsidP="001715FD">
      <w:pPr>
        <w:numPr>
          <w:ilvl w:val="0"/>
          <w:numId w:val="39"/>
        </w:numPr>
        <w:spacing w:after="0"/>
        <w:rPr>
          <w:rFonts w:ascii="Times New Roman" w:hAnsi="Times New Roman" w:cs="Times New Roman"/>
          <w:sz w:val="24"/>
          <w:szCs w:val="24"/>
        </w:rPr>
      </w:pPr>
      <w:proofErr w:type="spellStart"/>
      <w:r w:rsidRPr="00DD4B2F">
        <w:rPr>
          <w:rFonts w:ascii="Times New Roman" w:hAnsi="Times New Roman" w:cs="Times New Roman"/>
          <w:sz w:val="24"/>
          <w:szCs w:val="24"/>
        </w:rPr>
        <w:t>îndeplineşte</w:t>
      </w:r>
      <w:proofErr w:type="spellEnd"/>
      <w:r w:rsidRPr="00DD4B2F">
        <w:rPr>
          <w:rFonts w:ascii="Times New Roman" w:hAnsi="Times New Roman" w:cs="Times New Roman"/>
          <w:sz w:val="24"/>
          <w:szCs w:val="24"/>
        </w:rPr>
        <w:t xml:space="preserve"> alte atribuții legate de activitatea pe care o desfășoară</w:t>
      </w:r>
      <w:r>
        <w:rPr>
          <w:rFonts w:ascii="Times New Roman" w:hAnsi="Times New Roman" w:cs="Times New Roman"/>
          <w:sz w:val="24"/>
          <w:szCs w:val="24"/>
        </w:rPr>
        <w:t>.</w:t>
      </w:r>
    </w:p>
    <w:p w14:paraId="455060CC" w14:textId="77777777" w:rsidR="00905628" w:rsidRPr="00683655" w:rsidRDefault="00905628"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Pr="00A20B07" w:rsidRDefault="000944FF"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proofErr w:type="spellStart"/>
      <w:r w:rsidRPr="00A20B07">
        <w:rPr>
          <w:rFonts w:ascii="Times New Roman" w:hAnsi="Times New Roman" w:cs="Times New Roman"/>
          <w:sz w:val="24"/>
          <w:szCs w:val="24"/>
        </w:rPr>
        <w:t>Kereskényi</w:t>
      </w:r>
      <w:proofErr w:type="spellEnd"/>
      <w:r w:rsidRPr="00A20B07">
        <w:rPr>
          <w:rFonts w:ascii="Times New Roman" w:hAnsi="Times New Roman" w:cs="Times New Roman"/>
          <w:sz w:val="24"/>
          <w:szCs w:val="24"/>
        </w:rPr>
        <w:t xml:space="preserve">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w:t>
      </w:r>
      <w:proofErr w:type="spellStart"/>
      <w:r w:rsidRPr="00A20B07">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open_sansregular">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4A2D6A"/>
    <w:multiLevelType w:val="hybridMultilevel"/>
    <w:tmpl w:val="12AE01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2"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5"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8"/>
  </w:num>
  <w:num w:numId="2" w16cid:durableId="806581022">
    <w:abstractNumId w:val="15"/>
  </w:num>
  <w:num w:numId="3" w16cid:durableId="272245824">
    <w:abstractNumId w:val="17"/>
  </w:num>
  <w:num w:numId="4" w16cid:durableId="266357335">
    <w:abstractNumId w:val="4"/>
  </w:num>
  <w:num w:numId="5" w16cid:durableId="1998145768">
    <w:abstractNumId w:val="35"/>
  </w:num>
  <w:num w:numId="6" w16cid:durableId="20061264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1"/>
  </w:num>
  <w:num w:numId="9" w16cid:durableId="1560362952">
    <w:abstractNumId w:val="12"/>
  </w:num>
  <w:num w:numId="10" w16cid:durableId="1883204924">
    <w:abstractNumId w:val="34"/>
  </w:num>
  <w:num w:numId="11" w16cid:durableId="1399129620">
    <w:abstractNumId w:val="37"/>
  </w:num>
  <w:num w:numId="12" w16cid:durableId="937449874">
    <w:abstractNumId w:val="14"/>
  </w:num>
  <w:num w:numId="13" w16cid:durableId="1926110114">
    <w:abstractNumId w:val="27"/>
  </w:num>
  <w:num w:numId="14" w16cid:durableId="1373113751">
    <w:abstractNumId w:val="13"/>
  </w:num>
  <w:num w:numId="15" w16cid:durableId="1900744678">
    <w:abstractNumId w:val="1"/>
  </w:num>
  <w:num w:numId="16" w16cid:durableId="1274821494">
    <w:abstractNumId w:val="33"/>
  </w:num>
  <w:num w:numId="17" w16cid:durableId="2032297925">
    <w:abstractNumId w:val="22"/>
  </w:num>
  <w:num w:numId="18" w16cid:durableId="96484052">
    <w:abstractNumId w:val="25"/>
  </w:num>
  <w:num w:numId="19" w16cid:durableId="1607617184">
    <w:abstractNumId w:val="31"/>
  </w:num>
  <w:num w:numId="20" w16cid:durableId="298801760">
    <w:abstractNumId w:val="19"/>
  </w:num>
  <w:num w:numId="21" w16cid:durableId="1889146856">
    <w:abstractNumId w:val="11"/>
  </w:num>
  <w:num w:numId="22" w16cid:durableId="1855727620">
    <w:abstractNumId w:val="29"/>
  </w:num>
  <w:num w:numId="23" w16cid:durableId="1538929619">
    <w:abstractNumId w:val="32"/>
  </w:num>
  <w:num w:numId="24" w16cid:durableId="284242392">
    <w:abstractNumId w:val="36"/>
  </w:num>
  <w:num w:numId="25" w16cid:durableId="1644966928">
    <w:abstractNumId w:val="8"/>
  </w:num>
  <w:num w:numId="26" w16cid:durableId="1945114261">
    <w:abstractNumId w:val="0"/>
  </w:num>
  <w:num w:numId="27" w16cid:durableId="225579577">
    <w:abstractNumId w:val="26"/>
  </w:num>
  <w:num w:numId="28" w16cid:durableId="1780174286">
    <w:abstractNumId w:val="2"/>
  </w:num>
  <w:num w:numId="29" w16cid:durableId="509872336">
    <w:abstractNumId w:val="30"/>
  </w:num>
  <w:num w:numId="30" w16cid:durableId="75127452">
    <w:abstractNumId w:val="3"/>
  </w:num>
  <w:num w:numId="31" w16cid:durableId="621961194">
    <w:abstractNumId w:val="9"/>
  </w:num>
  <w:num w:numId="32" w16cid:durableId="2067213823">
    <w:abstractNumId w:val="16"/>
  </w:num>
  <w:num w:numId="33" w16cid:durableId="1975409506">
    <w:abstractNumId w:val="6"/>
  </w:num>
  <w:num w:numId="34" w16cid:durableId="941493876">
    <w:abstractNumId w:val="20"/>
  </w:num>
  <w:num w:numId="35" w16cid:durableId="1492330665">
    <w:abstractNumId w:val="10"/>
  </w:num>
  <w:num w:numId="36" w16cid:durableId="429860756">
    <w:abstractNumId w:val="24"/>
  </w:num>
  <w:num w:numId="37" w16cid:durableId="31809651">
    <w:abstractNumId w:val="23"/>
  </w:num>
  <w:num w:numId="38" w16cid:durableId="880291708">
    <w:abstractNumId w:val="5"/>
  </w:num>
  <w:num w:numId="39" w16cid:durableId="9783423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244F7"/>
    <w:rsid w:val="00025052"/>
    <w:rsid w:val="0002579E"/>
    <w:rsid w:val="0003038A"/>
    <w:rsid w:val="000337DB"/>
    <w:rsid w:val="00035E87"/>
    <w:rsid w:val="00040416"/>
    <w:rsid w:val="00042D99"/>
    <w:rsid w:val="0004628F"/>
    <w:rsid w:val="000500F7"/>
    <w:rsid w:val="000557E5"/>
    <w:rsid w:val="00056808"/>
    <w:rsid w:val="00056C7D"/>
    <w:rsid w:val="0006382A"/>
    <w:rsid w:val="00080654"/>
    <w:rsid w:val="00083118"/>
    <w:rsid w:val="00083379"/>
    <w:rsid w:val="00083A9B"/>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7A0"/>
    <w:rsid w:val="00100DE9"/>
    <w:rsid w:val="00101AF9"/>
    <w:rsid w:val="0010240B"/>
    <w:rsid w:val="00102A6A"/>
    <w:rsid w:val="001234A9"/>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C1B82"/>
    <w:rsid w:val="001C29E9"/>
    <w:rsid w:val="001E0584"/>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10D"/>
    <w:rsid w:val="00241654"/>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C50B3"/>
    <w:rsid w:val="002D0D57"/>
    <w:rsid w:val="002D2399"/>
    <w:rsid w:val="002D3023"/>
    <w:rsid w:val="002D68B0"/>
    <w:rsid w:val="002D6974"/>
    <w:rsid w:val="002E7365"/>
    <w:rsid w:val="002F3355"/>
    <w:rsid w:val="002F5879"/>
    <w:rsid w:val="0030234A"/>
    <w:rsid w:val="00305D4A"/>
    <w:rsid w:val="003206D6"/>
    <w:rsid w:val="00320907"/>
    <w:rsid w:val="0032140C"/>
    <w:rsid w:val="0032690B"/>
    <w:rsid w:val="00327FE3"/>
    <w:rsid w:val="00340C1A"/>
    <w:rsid w:val="00343A6D"/>
    <w:rsid w:val="003458C5"/>
    <w:rsid w:val="00345D3C"/>
    <w:rsid w:val="003512C8"/>
    <w:rsid w:val="00357078"/>
    <w:rsid w:val="00370A26"/>
    <w:rsid w:val="003731DC"/>
    <w:rsid w:val="00374D5C"/>
    <w:rsid w:val="003823C7"/>
    <w:rsid w:val="00383229"/>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F06B4"/>
    <w:rsid w:val="003F18D7"/>
    <w:rsid w:val="003F2468"/>
    <w:rsid w:val="003F3AF3"/>
    <w:rsid w:val="003F51A2"/>
    <w:rsid w:val="003F547C"/>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610C"/>
    <w:rsid w:val="004A764B"/>
    <w:rsid w:val="004A7ABE"/>
    <w:rsid w:val="004B3430"/>
    <w:rsid w:val="004B4665"/>
    <w:rsid w:val="004B4F92"/>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4B6B"/>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1552"/>
    <w:rsid w:val="005E6F15"/>
    <w:rsid w:val="005E78C3"/>
    <w:rsid w:val="005F10E0"/>
    <w:rsid w:val="005F1A46"/>
    <w:rsid w:val="005F1BD6"/>
    <w:rsid w:val="005F34A8"/>
    <w:rsid w:val="005F3C6D"/>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7D32"/>
    <w:rsid w:val="00693393"/>
    <w:rsid w:val="00693772"/>
    <w:rsid w:val="006951EF"/>
    <w:rsid w:val="006A5854"/>
    <w:rsid w:val="006A5BC8"/>
    <w:rsid w:val="006B42FD"/>
    <w:rsid w:val="006B55A8"/>
    <w:rsid w:val="006C6C4F"/>
    <w:rsid w:val="006D0EE3"/>
    <w:rsid w:val="006D1B7D"/>
    <w:rsid w:val="006D35AA"/>
    <w:rsid w:val="006D727E"/>
    <w:rsid w:val="006E27F5"/>
    <w:rsid w:val="006E2A85"/>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66BD"/>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A6F77"/>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5628"/>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1349"/>
    <w:rsid w:val="00A04C66"/>
    <w:rsid w:val="00A12364"/>
    <w:rsid w:val="00A142AF"/>
    <w:rsid w:val="00A15203"/>
    <w:rsid w:val="00A20B07"/>
    <w:rsid w:val="00A350B4"/>
    <w:rsid w:val="00A35E16"/>
    <w:rsid w:val="00A36B1E"/>
    <w:rsid w:val="00A37314"/>
    <w:rsid w:val="00A41825"/>
    <w:rsid w:val="00A450DA"/>
    <w:rsid w:val="00A4597F"/>
    <w:rsid w:val="00A460F4"/>
    <w:rsid w:val="00A501C0"/>
    <w:rsid w:val="00A508C9"/>
    <w:rsid w:val="00A51FF6"/>
    <w:rsid w:val="00A5524E"/>
    <w:rsid w:val="00A60742"/>
    <w:rsid w:val="00A6198F"/>
    <w:rsid w:val="00A6337F"/>
    <w:rsid w:val="00A64187"/>
    <w:rsid w:val="00A658ED"/>
    <w:rsid w:val="00A70BA1"/>
    <w:rsid w:val="00A7272E"/>
    <w:rsid w:val="00A734FA"/>
    <w:rsid w:val="00A757F3"/>
    <w:rsid w:val="00A80063"/>
    <w:rsid w:val="00A807EB"/>
    <w:rsid w:val="00A874D4"/>
    <w:rsid w:val="00A95DE7"/>
    <w:rsid w:val="00AA1344"/>
    <w:rsid w:val="00AA157F"/>
    <w:rsid w:val="00AA1D5D"/>
    <w:rsid w:val="00AA533A"/>
    <w:rsid w:val="00AA645F"/>
    <w:rsid w:val="00AA66B6"/>
    <w:rsid w:val="00AA6EB1"/>
    <w:rsid w:val="00AB0147"/>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C84"/>
    <w:rsid w:val="00BC0816"/>
    <w:rsid w:val="00BC3D92"/>
    <w:rsid w:val="00BC5A5E"/>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452A"/>
    <w:rsid w:val="00E350A7"/>
    <w:rsid w:val="00E369F5"/>
    <w:rsid w:val="00E41131"/>
    <w:rsid w:val="00E428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1435D"/>
    <w:rsid w:val="00F209F9"/>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uiPriority w:val="99"/>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uiPriority w:val="99"/>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1865</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3</cp:revision>
  <cp:lastPrinted>2025-02-17T07:59:00Z</cp:lastPrinted>
  <dcterms:created xsi:type="dcterms:W3CDTF">2025-02-17T07:36:00Z</dcterms:created>
  <dcterms:modified xsi:type="dcterms:W3CDTF">2025-02-17T07:59:00Z</dcterms:modified>
</cp:coreProperties>
</file>