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F03" w14:textId="08C15E3D" w:rsidR="001C53B2" w:rsidRDefault="001C53B2" w:rsidP="001C53B2">
      <w:pPr>
        <w:rPr>
          <w:lang w:val="fr-FR"/>
        </w:rPr>
      </w:pPr>
      <w:r w:rsidRPr="00417475">
        <w:rPr>
          <w:lang w:val="pt-PT"/>
        </w:rPr>
        <w:t xml:space="preserve">                                            </w:t>
      </w:r>
      <w:r>
        <w:rPr>
          <w:sz w:val="20"/>
          <w:szCs w:val="20"/>
        </w:rPr>
        <w:object w:dxaOrig="6164" w:dyaOrig="7199" w14:anchorId="4D379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4pt" o:ole="">
            <v:imagedata r:id="rId6" o:title=""/>
          </v:shape>
          <o:OLEObject Type="Embed" ProgID="MSPhotoEd.3" ShapeID="_x0000_i1025" DrawAspect="Content" ObjectID="_1831188648" r:id="rId7"/>
        </w:object>
      </w:r>
      <w:r w:rsidRPr="00417475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</w:t>
      </w:r>
      <w:r w:rsidR="004A69FD" w:rsidRPr="00417475">
        <w:rPr>
          <w:b/>
          <w:lang w:val="pt-PT"/>
        </w:rPr>
        <w:t>APROB</w:t>
      </w:r>
      <w:r w:rsidRPr="00417475">
        <w:rPr>
          <w:b/>
          <w:lang w:val="pt-PT"/>
        </w:rPr>
        <w:t>,</w:t>
      </w:r>
      <w:r>
        <w:rPr>
          <w:lang w:val="fr-FR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CADD01A" w14:textId="34150839" w:rsidR="001C53B2" w:rsidRPr="001C53B2" w:rsidRDefault="001C53B2" w:rsidP="001C53B2">
      <w:pPr>
        <w:ind w:firstLine="360"/>
        <w:rPr>
          <w:lang w:val="fr-FR"/>
        </w:rPr>
      </w:pPr>
      <w:r w:rsidRPr="001C53B2">
        <w:rPr>
          <w:lang w:val="fr-FR"/>
        </w:rPr>
        <w:t>CONSILIUL LOCAL AL MUNICIPIULUI SATU MARE</w:t>
      </w:r>
      <w:r>
        <w:rPr>
          <w:lang w:val="fr-FR"/>
        </w:rPr>
        <w:t xml:space="preserve">                                                                      DIRECTOR GENERAL</w:t>
      </w:r>
    </w:p>
    <w:p w14:paraId="631564F0" w14:textId="77777777" w:rsidR="001C53B2" w:rsidRPr="001C53B2" w:rsidRDefault="001C53B2" w:rsidP="001C53B2">
      <w:pPr>
        <w:ind w:firstLine="360"/>
        <w:rPr>
          <w:lang w:val="fr-FR"/>
        </w:rPr>
      </w:pPr>
      <w:r w:rsidRPr="001C53B2">
        <w:rPr>
          <w:lang w:val="fr-FR"/>
        </w:rPr>
        <w:t xml:space="preserve">                      POLIŢIA LOCALĂ</w:t>
      </w:r>
    </w:p>
    <w:p w14:paraId="46CE2FD1" w14:textId="77777777" w:rsidR="001C53B2" w:rsidRPr="001C53B2" w:rsidRDefault="001C53B2" w:rsidP="001C53B2">
      <w:pPr>
        <w:ind w:firstLine="708"/>
        <w:rPr>
          <w:lang w:val="fr-FR"/>
        </w:rPr>
      </w:pPr>
      <w:r w:rsidRPr="001C53B2">
        <w:rPr>
          <w:lang w:val="fr-FR"/>
        </w:rPr>
        <w:t xml:space="preserve">      Satu Mare, </w:t>
      </w:r>
      <w:proofErr w:type="spellStart"/>
      <w:r w:rsidRPr="001C53B2">
        <w:rPr>
          <w:lang w:val="fr-FR"/>
        </w:rPr>
        <w:t>Str.Petőfi</w:t>
      </w:r>
      <w:proofErr w:type="spellEnd"/>
      <w:r w:rsidRPr="001C53B2">
        <w:rPr>
          <w:lang w:val="fr-FR"/>
        </w:rPr>
        <w:t xml:space="preserve"> Sándor nr.47</w:t>
      </w:r>
    </w:p>
    <w:p w14:paraId="6F0D3C97" w14:textId="77777777" w:rsidR="001C53B2" w:rsidRPr="001C53B2" w:rsidRDefault="001C53B2" w:rsidP="001C53B2">
      <w:pPr>
        <w:ind w:left="708"/>
        <w:rPr>
          <w:lang w:val="fr-FR"/>
        </w:rPr>
      </w:pPr>
      <w:r w:rsidRPr="001C53B2">
        <w:rPr>
          <w:lang w:val="fr-FR"/>
        </w:rPr>
        <w:t xml:space="preserve">                 </w:t>
      </w:r>
      <w:proofErr w:type="gramStart"/>
      <w:r w:rsidRPr="001C53B2">
        <w:rPr>
          <w:lang w:val="fr-FR"/>
        </w:rPr>
        <w:t>Tel./</w:t>
      </w:r>
      <w:proofErr w:type="gramEnd"/>
      <w:r w:rsidRPr="001C53B2">
        <w:rPr>
          <w:lang w:val="fr-FR"/>
        </w:rPr>
        <w:t xml:space="preserve">Fax 0261/727020  </w:t>
      </w:r>
    </w:p>
    <w:p w14:paraId="2455F621" w14:textId="77777777" w:rsidR="004322DE" w:rsidRPr="001C53B2" w:rsidRDefault="004322DE" w:rsidP="004322DE">
      <w:pPr>
        <w:rPr>
          <w:lang w:val="fr-FR"/>
        </w:rPr>
      </w:pPr>
    </w:p>
    <w:p w14:paraId="10D019B9" w14:textId="3D2D232C" w:rsidR="004322DE" w:rsidRDefault="004322DE" w:rsidP="004322DE">
      <w:pPr>
        <w:rPr>
          <w:lang w:val="fr-FR"/>
        </w:rPr>
      </w:pPr>
      <w:r w:rsidRPr="00236A21">
        <w:rPr>
          <w:lang w:val="fr-FR"/>
        </w:rPr>
        <w:tab/>
      </w:r>
      <w:r w:rsidRPr="00236A21">
        <w:rPr>
          <w:lang w:val="fr-FR"/>
        </w:rPr>
        <w:tab/>
      </w:r>
      <w:r w:rsidRPr="00236A21">
        <w:rPr>
          <w:lang w:val="fr-FR"/>
        </w:rPr>
        <w:tab/>
      </w:r>
      <w:r w:rsidRPr="00236A21">
        <w:rPr>
          <w:lang w:val="fr-FR"/>
        </w:rPr>
        <w:tab/>
      </w:r>
      <w:r w:rsidRPr="00236A21">
        <w:rPr>
          <w:lang w:val="fr-FR"/>
        </w:rPr>
        <w:tab/>
      </w:r>
    </w:p>
    <w:p w14:paraId="07AB16D8" w14:textId="4998175D" w:rsidR="004A69FD" w:rsidRPr="00417475" w:rsidRDefault="004A69FD" w:rsidP="004322DE">
      <w:pPr>
        <w:rPr>
          <w:sz w:val="28"/>
          <w:szCs w:val="28"/>
          <w:lang w:val="pt-PT"/>
        </w:rPr>
      </w:pPr>
    </w:p>
    <w:p w14:paraId="6AC51BC8" w14:textId="77777777" w:rsidR="004A69FD" w:rsidRPr="00417475" w:rsidRDefault="004A69FD" w:rsidP="004322DE">
      <w:pPr>
        <w:rPr>
          <w:sz w:val="28"/>
          <w:szCs w:val="28"/>
          <w:lang w:val="pt-PT"/>
        </w:rPr>
      </w:pPr>
    </w:p>
    <w:p w14:paraId="1A77777F" w14:textId="59BBA2FB" w:rsidR="004322DE" w:rsidRPr="00417475" w:rsidRDefault="004322DE" w:rsidP="004322DE">
      <w:pPr>
        <w:jc w:val="center"/>
        <w:rPr>
          <w:b/>
          <w:sz w:val="32"/>
          <w:szCs w:val="32"/>
          <w:u w:val="single"/>
          <w:lang w:val="pt-PT"/>
        </w:rPr>
      </w:pPr>
      <w:r w:rsidRPr="00417475">
        <w:rPr>
          <w:b/>
          <w:sz w:val="32"/>
          <w:szCs w:val="32"/>
          <w:u w:val="single"/>
          <w:lang w:val="pt-PT"/>
        </w:rPr>
        <w:t>LISTA OBIECTIVELOR GENERALE</w:t>
      </w:r>
      <w:r w:rsidR="00600951" w:rsidRPr="00417475">
        <w:rPr>
          <w:b/>
          <w:sz w:val="32"/>
          <w:szCs w:val="32"/>
          <w:u w:val="single"/>
          <w:lang w:val="pt-PT"/>
        </w:rPr>
        <w:t xml:space="preserve"> ȘI SPECIFICE</w:t>
      </w:r>
    </w:p>
    <w:p w14:paraId="0E6858D2" w14:textId="45194D87" w:rsidR="00DB217F" w:rsidRPr="00513D65" w:rsidRDefault="00DB217F" w:rsidP="004322DE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propuse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pentru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anul</w:t>
      </w:r>
      <w:proofErr w:type="spellEnd"/>
      <w:r>
        <w:rPr>
          <w:b/>
          <w:sz w:val="32"/>
          <w:szCs w:val="32"/>
          <w:u w:val="single"/>
        </w:rPr>
        <w:t xml:space="preserve"> </w:t>
      </w:r>
      <w:r w:rsidR="00417475">
        <w:rPr>
          <w:b/>
          <w:sz w:val="32"/>
          <w:szCs w:val="32"/>
          <w:u w:val="single"/>
        </w:rPr>
        <w:t>2026</w:t>
      </w:r>
    </w:p>
    <w:p w14:paraId="0E85E085" w14:textId="41030D55" w:rsidR="004322DE" w:rsidRDefault="004322DE" w:rsidP="004322DE">
      <w:pPr>
        <w:jc w:val="center"/>
        <w:rPr>
          <w:b/>
          <w:sz w:val="32"/>
          <w:szCs w:val="32"/>
        </w:rPr>
      </w:pPr>
    </w:p>
    <w:p w14:paraId="2D234681" w14:textId="3D54876C" w:rsidR="004322DE" w:rsidRDefault="004322DE" w:rsidP="004322DE">
      <w:pPr>
        <w:jc w:val="center"/>
        <w:rPr>
          <w:b/>
          <w:sz w:val="32"/>
          <w:szCs w:val="32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909"/>
        <w:gridCol w:w="5671"/>
        <w:gridCol w:w="6882"/>
      </w:tblGrid>
      <w:tr w:rsidR="004322DE" w14:paraId="1003A125" w14:textId="77777777" w:rsidTr="00600951">
        <w:tc>
          <w:tcPr>
            <w:tcW w:w="909" w:type="dxa"/>
          </w:tcPr>
          <w:p w14:paraId="6773A1B4" w14:textId="7EEBACF5" w:rsidR="004322DE" w:rsidRPr="004322DE" w:rsidRDefault="004322DE" w:rsidP="004322DE">
            <w:pPr>
              <w:jc w:val="center"/>
              <w:rPr>
                <w:b/>
              </w:rPr>
            </w:pPr>
            <w:r>
              <w:rPr>
                <w:b/>
              </w:rPr>
              <w:t>Nr.crt.</w:t>
            </w:r>
          </w:p>
        </w:tc>
        <w:tc>
          <w:tcPr>
            <w:tcW w:w="5671" w:type="dxa"/>
          </w:tcPr>
          <w:p w14:paraId="5A0F5BEB" w14:textId="70FBEEF7" w:rsidR="004322DE" w:rsidRDefault="00600951" w:rsidP="00432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OBIECTIVE GENERALE</w:t>
            </w:r>
          </w:p>
        </w:tc>
        <w:tc>
          <w:tcPr>
            <w:tcW w:w="6882" w:type="dxa"/>
          </w:tcPr>
          <w:p w14:paraId="1A4624EF" w14:textId="0826D52A" w:rsidR="004322DE" w:rsidRDefault="00600951" w:rsidP="00432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OBIECTIVE SPECIFICE</w:t>
            </w:r>
          </w:p>
        </w:tc>
      </w:tr>
      <w:tr w:rsidR="004322DE" w:rsidRPr="00417475" w14:paraId="1BD0C5FA" w14:textId="77777777" w:rsidTr="00600951">
        <w:tc>
          <w:tcPr>
            <w:tcW w:w="909" w:type="dxa"/>
          </w:tcPr>
          <w:p w14:paraId="7649C462" w14:textId="4EA0570A" w:rsidR="004322DE" w:rsidRDefault="00600951" w:rsidP="00432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5671" w:type="dxa"/>
          </w:tcPr>
          <w:p w14:paraId="62B92C28" w14:textId="6A107480" w:rsidR="000440BC" w:rsidRPr="00417475" w:rsidRDefault="000440BC" w:rsidP="00600951">
            <w:pPr>
              <w:jc w:val="both"/>
              <w:rPr>
                <w:rFonts w:eastAsia="Calibri"/>
                <w:lang w:val="pt-PT"/>
              </w:rPr>
            </w:pPr>
            <w:r w:rsidRPr="00417475">
              <w:rPr>
                <w:rFonts w:eastAsia="Calibri"/>
                <w:lang w:val="pt-PT"/>
              </w:rPr>
              <w:t xml:space="preserve">Îndeplinirea cât mai corectă a atribuțiilor instituției așa cum sunt prevăzute în Regulamentul de Organizare şi Funcţionare, Regulamentul Intern, Codul de conduit și în legislația specifică.  </w:t>
            </w:r>
          </w:p>
          <w:p w14:paraId="06FFC96F" w14:textId="7281EA66" w:rsidR="004322DE" w:rsidRPr="00417475" w:rsidRDefault="004322DE" w:rsidP="000440BC">
            <w:pPr>
              <w:jc w:val="both"/>
              <w:rPr>
                <w:b/>
                <w:lang w:val="pt-PT"/>
              </w:rPr>
            </w:pPr>
          </w:p>
        </w:tc>
        <w:tc>
          <w:tcPr>
            <w:tcW w:w="6882" w:type="dxa"/>
          </w:tcPr>
          <w:p w14:paraId="17425CE7" w14:textId="3B26FE89" w:rsidR="00E52AF8" w:rsidRPr="005836EE" w:rsidRDefault="00E52AF8" w:rsidP="00E52AF8">
            <w:pPr>
              <w:ind w:left="146"/>
              <w:jc w:val="both"/>
              <w:rPr>
                <w:sz w:val="22"/>
                <w:szCs w:val="22"/>
                <w:lang w:val="ro-RO"/>
              </w:rPr>
            </w:pPr>
            <w:r w:rsidRPr="00E52AF8">
              <w:rPr>
                <w:b/>
                <w:sz w:val="22"/>
                <w:szCs w:val="22"/>
                <w:lang w:val="ro-RO"/>
              </w:rPr>
              <w:t>1.1</w:t>
            </w:r>
            <w:r>
              <w:rPr>
                <w:sz w:val="22"/>
                <w:szCs w:val="22"/>
                <w:lang w:val="ro-RO"/>
              </w:rPr>
              <w:t>.Revizuirea/actualizarea</w:t>
            </w:r>
            <w:r w:rsidRPr="005836EE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permanentă a </w:t>
            </w:r>
            <w:r w:rsidRPr="005836EE">
              <w:rPr>
                <w:sz w:val="22"/>
                <w:szCs w:val="22"/>
                <w:lang w:val="ro-RO"/>
              </w:rPr>
              <w:t>codului de conduită al salariaţilor din Poliţia Locală Satu Mare</w:t>
            </w:r>
            <w:r w:rsidR="00DB217F">
              <w:rPr>
                <w:sz w:val="22"/>
                <w:szCs w:val="22"/>
                <w:lang w:val="ro-RO"/>
              </w:rPr>
              <w:t xml:space="preserve"> în funcție de necesități</w:t>
            </w:r>
            <w:r w:rsidRPr="005836EE">
              <w:rPr>
                <w:sz w:val="22"/>
                <w:szCs w:val="22"/>
                <w:lang w:val="ro-RO"/>
              </w:rPr>
              <w:t xml:space="preserve">. </w:t>
            </w:r>
          </w:p>
          <w:p w14:paraId="69553AF6" w14:textId="51552223" w:rsidR="00E52AF8" w:rsidRDefault="00D65971" w:rsidP="00E52AF8">
            <w:pPr>
              <w:ind w:left="146"/>
              <w:jc w:val="both"/>
              <w:rPr>
                <w:sz w:val="22"/>
                <w:szCs w:val="22"/>
                <w:lang w:val="ro-RO"/>
              </w:rPr>
            </w:pPr>
            <w:r w:rsidRPr="00D65971">
              <w:rPr>
                <w:b/>
                <w:sz w:val="22"/>
                <w:szCs w:val="22"/>
                <w:lang w:val="ro-RO"/>
              </w:rPr>
              <w:t>1.2</w:t>
            </w:r>
            <w:r>
              <w:rPr>
                <w:sz w:val="22"/>
                <w:szCs w:val="22"/>
                <w:lang w:val="ro-RO"/>
              </w:rPr>
              <w:t>.</w:t>
            </w:r>
            <w:r w:rsidR="00E52AF8" w:rsidRPr="005836EE">
              <w:rPr>
                <w:sz w:val="22"/>
                <w:szCs w:val="22"/>
                <w:lang w:val="ro-RO"/>
              </w:rPr>
              <w:t>Asigurarea</w:t>
            </w:r>
            <w:r w:rsidR="00E52AF8">
              <w:rPr>
                <w:sz w:val="22"/>
                <w:szCs w:val="22"/>
                <w:lang w:val="ro-RO"/>
              </w:rPr>
              <w:t xml:space="preserve"> desfășurării optime a </w:t>
            </w:r>
            <w:r w:rsidR="00E52AF8" w:rsidRPr="005836EE">
              <w:rPr>
                <w:sz w:val="22"/>
                <w:szCs w:val="22"/>
                <w:lang w:val="ro-RO"/>
              </w:rPr>
              <w:t xml:space="preserve"> </w:t>
            </w:r>
            <w:r w:rsidR="00E52AF8">
              <w:rPr>
                <w:sz w:val="22"/>
                <w:szCs w:val="22"/>
                <w:lang w:val="ro-RO"/>
              </w:rPr>
              <w:t xml:space="preserve">activităților </w:t>
            </w:r>
            <w:r w:rsidR="00E52AF8" w:rsidRPr="005836EE">
              <w:rPr>
                <w:sz w:val="22"/>
                <w:szCs w:val="22"/>
                <w:lang w:val="ro-RO"/>
              </w:rPr>
              <w:t>specifice ale poliţiştilor locali aşa cum sunt prevăzute în Legea poliţiei locale nr.155/2010 şi în Regulamentul-cadru de organizare şi funcţionare al poliţiei locale cum ar fi interceptarea, legitimarea, controlul bagajelor şi corporal, folosirea armamentului, imobilizarea, patrularea, paza obiectivelor, accesare bază de date,  identificarea bunurilor abandonate</w:t>
            </w:r>
            <w:r w:rsidR="00E52AF8">
              <w:rPr>
                <w:sz w:val="22"/>
                <w:szCs w:val="22"/>
                <w:lang w:val="ro-RO"/>
              </w:rPr>
              <w:t>.</w:t>
            </w:r>
          </w:p>
          <w:p w14:paraId="6DC14DD2" w14:textId="77777777" w:rsidR="00D65971" w:rsidRPr="00417475" w:rsidRDefault="00D65971" w:rsidP="00D65971">
            <w:pPr>
              <w:ind w:left="-100" w:firstLine="100"/>
              <w:jc w:val="both"/>
              <w:rPr>
                <w:rFonts w:eastAsia="Calibri"/>
                <w:sz w:val="22"/>
                <w:szCs w:val="22"/>
                <w:lang w:val="pt-PT"/>
              </w:rPr>
            </w:pPr>
            <w:r w:rsidRPr="00D65971">
              <w:rPr>
                <w:b/>
                <w:sz w:val="22"/>
                <w:szCs w:val="22"/>
                <w:lang w:val="ro-RO"/>
              </w:rPr>
              <w:t xml:space="preserve">   1.3.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17475">
              <w:rPr>
                <w:rFonts w:eastAsia="Calibri"/>
                <w:sz w:val="22"/>
                <w:szCs w:val="22"/>
                <w:lang w:val="pt-PT"/>
              </w:rPr>
              <w:t>Actualizarea permanentă a Regulamentului de ordine interioară, a</w:t>
            </w:r>
          </w:p>
          <w:p w14:paraId="49FA1E32" w14:textId="2130AFCA" w:rsidR="00D65971" w:rsidRPr="00417475" w:rsidRDefault="00D65971" w:rsidP="000440BC">
            <w:pPr>
              <w:ind w:left="-100" w:firstLine="100"/>
              <w:jc w:val="both"/>
              <w:rPr>
                <w:rFonts w:eastAsia="Calibri"/>
                <w:sz w:val="22"/>
                <w:szCs w:val="22"/>
                <w:lang w:val="pt-PT"/>
              </w:rPr>
            </w:pPr>
            <w:r w:rsidRPr="00417475">
              <w:rPr>
                <w:rFonts w:eastAsia="Calibri"/>
                <w:sz w:val="22"/>
                <w:szCs w:val="22"/>
                <w:lang w:val="pt-PT"/>
              </w:rPr>
              <w:t>fişelor de post pentru menţinerea concordanţei între atribuţiile instituţiei şi cele ale personalului angajat, în conformitate cu Regulamentul de Organizare şi Funcţionare a Poliţiei Locale Satu Mare  şi a Organigramei acesteia.</w:t>
            </w:r>
          </w:p>
          <w:p w14:paraId="7BC5FF1E" w14:textId="7936E5C7" w:rsidR="000440BC" w:rsidRPr="00417475" w:rsidRDefault="00D65971" w:rsidP="000440BC">
            <w:pPr>
              <w:jc w:val="both"/>
              <w:rPr>
                <w:b/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ro-RO"/>
              </w:rPr>
              <w:t xml:space="preserve">   </w:t>
            </w:r>
          </w:p>
          <w:p w14:paraId="1DDF551C" w14:textId="136505A1" w:rsidR="00FB0B8E" w:rsidRPr="00417475" w:rsidRDefault="00FB0B8E" w:rsidP="000440BC">
            <w:pPr>
              <w:ind w:left="-33"/>
              <w:jc w:val="both"/>
              <w:rPr>
                <w:b/>
                <w:sz w:val="22"/>
                <w:szCs w:val="22"/>
                <w:lang w:val="pt-PT"/>
              </w:rPr>
            </w:pPr>
          </w:p>
        </w:tc>
      </w:tr>
      <w:tr w:rsidR="000440BC" w:rsidRPr="00417475" w14:paraId="0CB4E94F" w14:textId="77777777" w:rsidTr="00600951">
        <w:tc>
          <w:tcPr>
            <w:tcW w:w="909" w:type="dxa"/>
          </w:tcPr>
          <w:p w14:paraId="2614CB25" w14:textId="1FEA6F4F" w:rsidR="000440BC" w:rsidRDefault="000440BC" w:rsidP="00432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2.</w:t>
            </w:r>
          </w:p>
        </w:tc>
        <w:tc>
          <w:tcPr>
            <w:tcW w:w="5671" w:type="dxa"/>
          </w:tcPr>
          <w:p w14:paraId="06C216A6" w14:textId="6910F5A0" w:rsidR="000440BC" w:rsidRPr="00417475" w:rsidRDefault="000440BC" w:rsidP="00600951">
            <w:pPr>
              <w:jc w:val="both"/>
              <w:rPr>
                <w:rFonts w:eastAsia="Calibri"/>
                <w:lang w:val="pt-PT"/>
              </w:rPr>
            </w:pPr>
            <w:r w:rsidRPr="00417475">
              <w:rPr>
                <w:rFonts w:eastAsia="Calibri"/>
                <w:lang w:val="pt-PT"/>
              </w:rPr>
              <w:t>Intensificarea continuă a activităţilor de monitorizare şi control desfăşurate la nivelul fiecărei structuri din subordine, în scopul eliminării riscurilor existente şi utilizării cu eficienţă a resurselor alocate.</w:t>
            </w:r>
          </w:p>
        </w:tc>
        <w:tc>
          <w:tcPr>
            <w:tcW w:w="6882" w:type="dxa"/>
          </w:tcPr>
          <w:p w14:paraId="24819A04" w14:textId="7745C6D2" w:rsidR="000440BC" w:rsidRPr="00417475" w:rsidRDefault="000440BC" w:rsidP="000440BC">
            <w:pPr>
              <w:rPr>
                <w:rFonts w:eastAsia="Calibri"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  <w:r w:rsidRPr="00D65971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1</w:t>
            </w:r>
            <w:r w:rsidRPr="00D65971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417475">
              <w:rPr>
                <w:sz w:val="22"/>
                <w:szCs w:val="22"/>
                <w:lang w:val="pt-PT"/>
              </w:rPr>
              <w:t xml:space="preserve">Elaborarea </w:t>
            </w:r>
            <w:r>
              <w:rPr>
                <w:sz w:val="22"/>
                <w:szCs w:val="22"/>
                <w:lang w:val="ro-RO"/>
              </w:rPr>
              <w:t>și defalcarea pe articole de cheltuieli a u</w:t>
            </w:r>
            <w:r w:rsidRPr="00417475">
              <w:rPr>
                <w:sz w:val="22"/>
                <w:szCs w:val="22"/>
                <w:lang w:val="pt-PT"/>
              </w:rPr>
              <w:t>nui buget cât mai corect, realist, care să asigure o funcționare normală a instituției.</w:t>
            </w:r>
            <w:r w:rsidRPr="00417475">
              <w:rPr>
                <w:rFonts w:eastAsia="Calibri"/>
                <w:sz w:val="22"/>
                <w:szCs w:val="22"/>
                <w:lang w:val="pt-PT"/>
              </w:rPr>
              <w:t xml:space="preserve"> </w:t>
            </w:r>
          </w:p>
          <w:p w14:paraId="4018950C" w14:textId="3FA53BEB" w:rsidR="000440BC" w:rsidRPr="00417475" w:rsidRDefault="000440BC" w:rsidP="000440BC">
            <w:pPr>
              <w:jc w:val="both"/>
              <w:rPr>
                <w:rFonts w:eastAsia="Calibri"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2.2. </w:t>
            </w:r>
            <w:r w:rsidRPr="00417475">
              <w:rPr>
                <w:sz w:val="22"/>
                <w:szCs w:val="22"/>
                <w:lang w:val="pt-PT"/>
              </w:rPr>
              <w:t>Asigurarea corectitudinii si legalităţii operaţiunilor economice prin respectarea regulilor pentru angajarea, lichidarea, ordonantarea şi plata cheltuielilor</w:t>
            </w:r>
            <w:r w:rsidRPr="00417475">
              <w:rPr>
                <w:rFonts w:eastAsia="Calibri"/>
                <w:sz w:val="22"/>
                <w:szCs w:val="22"/>
                <w:lang w:val="pt-PT"/>
              </w:rPr>
              <w:t xml:space="preserve"> </w:t>
            </w:r>
          </w:p>
          <w:p w14:paraId="4A1A02BF" w14:textId="46A5961D" w:rsidR="000440BC" w:rsidRPr="00417475" w:rsidRDefault="000440BC" w:rsidP="000440BC">
            <w:pPr>
              <w:jc w:val="both"/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ro-RO"/>
              </w:rPr>
              <w:t>2.3.</w:t>
            </w:r>
            <w:r w:rsidRPr="00417475">
              <w:rPr>
                <w:sz w:val="22"/>
                <w:szCs w:val="22"/>
                <w:lang w:val="pt-PT"/>
              </w:rPr>
              <w:t xml:space="preserve"> Asigurarea unor reguli minime privind modul de organizare şi efectuare a controlului financiar preventiv propriu, prin care se verifică legalitatea şi regularitatea operaţiunilor efectuate pe seama fondurilor a patrimoniului public, înainte de aprobarea acestora.</w:t>
            </w:r>
          </w:p>
          <w:p w14:paraId="5EEB875D" w14:textId="73A05605" w:rsidR="000440BC" w:rsidRPr="00E52AF8" w:rsidRDefault="000440BC" w:rsidP="000440BC">
            <w:pPr>
              <w:ind w:left="108"/>
              <w:jc w:val="both"/>
              <w:rPr>
                <w:b/>
                <w:sz w:val="22"/>
                <w:szCs w:val="22"/>
                <w:lang w:val="ro-RO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2.4.</w:t>
            </w:r>
            <w:r w:rsidRPr="00417475">
              <w:rPr>
                <w:sz w:val="22"/>
                <w:szCs w:val="22"/>
                <w:lang w:val="pt-PT"/>
              </w:rPr>
              <w:t xml:space="preserve"> Asigurarea corectitudinii și legalității operațiunilor privind procesul de achiziții publice.</w:t>
            </w:r>
          </w:p>
        </w:tc>
      </w:tr>
      <w:tr w:rsidR="00FB0B8E" w:rsidRPr="00417475" w14:paraId="51CBB3E6" w14:textId="77777777" w:rsidTr="00600951">
        <w:tc>
          <w:tcPr>
            <w:tcW w:w="909" w:type="dxa"/>
          </w:tcPr>
          <w:p w14:paraId="3347C124" w14:textId="1575CAA8" w:rsidR="00FB0B8E" w:rsidRDefault="000440BC" w:rsidP="00FB0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FB0B8E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62C95A31" w14:textId="3197D895" w:rsidR="00FB0B8E" w:rsidRPr="00417475" w:rsidRDefault="00FB0B8E" w:rsidP="00FB0B8E">
            <w:pPr>
              <w:jc w:val="both"/>
              <w:rPr>
                <w:b/>
                <w:lang w:val="pt-PT"/>
              </w:rPr>
            </w:pPr>
            <w:r w:rsidRPr="00417475">
              <w:rPr>
                <w:lang w:val="pt-PT"/>
              </w:rPr>
              <w:t xml:space="preserve">Perfecționare profesională, promovarea și motivarea permanentă a resurselor umane.  </w:t>
            </w:r>
          </w:p>
        </w:tc>
        <w:tc>
          <w:tcPr>
            <w:tcW w:w="6882" w:type="dxa"/>
          </w:tcPr>
          <w:p w14:paraId="61F686DA" w14:textId="791715AC" w:rsidR="00DB13D7" w:rsidRPr="00417475" w:rsidRDefault="00716536" w:rsidP="00FB0B8E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3</w:t>
            </w:r>
            <w:r w:rsidR="00FB0B8E" w:rsidRPr="00417475">
              <w:rPr>
                <w:b/>
                <w:sz w:val="22"/>
                <w:szCs w:val="22"/>
                <w:lang w:val="pt-PT"/>
              </w:rPr>
              <w:t>.1</w:t>
            </w:r>
            <w:r w:rsidR="00FB0B8E" w:rsidRPr="00417475">
              <w:rPr>
                <w:sz w:val="22"/>
                <w:szCs w:val="22"/>
                <w:lang w:val="pt-PT"/>
              </w:rPr>
              <w:t xml:space="preserve">.Asigurarea Poliţiei Locale Satu Mare cu un efectiv de personal calificat corespunzător care cunoaște legislația și procedurile </w:t>
            </w:r>
            <w:r w:rsidR="00DB13D7" w:rsidRPr="00417475">
              <w:rPr>
                <w:sz w:val="22"/>
                <w:szCs w:val="22"/>
                <w:lang w:val="pt-PT"/>
              </w:rPr>
              <w:t xml:space="preserve">de lucru </w:t>
            </w:r>
            <w:r w:rsidR="00FB0B8E" w:rsidRPr="00417475">
              <w:rPr>
                <w:sz w:val="22"/>
                <w:szCs w:val="22"/>
                <w:lang w:val="pt-PT"/>
              </w:rPr>
              <w:t>elaborate</w:t>
            </w:r>
            <w:r w:rsidR="00DB13D7" w:rsidRPr="00417475">
              <w:rPr>
                <w:sz w:val="22"/>
                <w:szCs w:val="22"/>
                <w:lang w:val="pt-PT"/>
              </w:rPr>
              <w:t xml:space="preserve"> la nivelul instituției</w:t>
            </w:r>
            <w:r w:rsidR="00FB0B8E" w:rsidRPr="00417475">
              <w:rPr>
                <w:sz w:val="22"/>
                <w:szCs w:val="22"/>
                <w:lang w:val="pt-PT"/>
              </w:rPr>
              <w:t>.</w:t>
            </w:r>
          </w:p>
          <w:p w14:paraId="6F0F02BD" w14:textId="00E2EC77" w:rsidR="00FB0B8E" w:rsidRPr="00417475" w:rsidRDefault="00716536" w:rsidP="00FB0B8E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3</w:t>
            </w:r>
            <w:r w:rsidR="00DB13D7" w:rsidRPr="00417475">
              <w:rPr>
                <w:b/>
                <w:sz w:val="22"/>
                <w:szCs w:val="22"/>
                <w:lang w:val="pt-PT"/>
              </w:rPr>
              <w:t>.2.</w:t>
            </w:r>
            <w:r w:rsidR="00FB0B8E" w:rsidRPr="00417475">
              <w:rPr>
                <w:b/>
                <w:sz w:val="22"/>
                <w:szCs w:val="22"/>
                <w:lang w:val="pt-PT"/>
              </w:rPr>
              <w:t xml:space="preserve"> </w:t>
            </w:r>
            <w:r w:rsidR="00DB13D7" w:rsidRPr="00417475">
              <w:rPr>
                <w:sz w:val="22"/>
                <w:szCs w:val="22"/>
                <w:lang w:val="pt-PT"/>
              </w:rPr>
              <w:t>Asigurarea cunoașterii temeinice de către întreg personalul, a regulilor de etică și deontologie profesională.</w:t>
            </w:r>
          </w:p>
          <w:p w14:paraId="6195FB04" w14:textId="1E7B214C" w:rsidR="00FB0B8E" w:rsidRPr="00417475" w:rsidRDefault="00716536" w:rsidP="00716536">
            <w:pPr>
              <w:tabs>
                <w:tab w:val="left" w:pos="10032"/>
                <w:tab w:val="left" w:pos="10089"/>
              </w:tabs>
              <w:rPr>
                <w:b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3</w:t>
            </w:r>
            <w:r w:rsidR="00FB0B8E" w:rsidRPr="00417475">
              <w:rPr>
                <w:b/>
                <w:sz w:val="22"/>
                <w:szCs w:val="22"/>
                <w:lang w:val="pt-PT"/>
              </w:rPr>
              <w:t>.2.</w:t>
            </w:r>
            <w:r w:rsidR="00FB0B8E" w:rsidRPr="00417475">
              <w:rPr>
                <w:sz w:val="22"/>
                <w:szCs w:val="22"/>
                <w:lang w:val="pt-PT"/>
              </w:rPr>
              <w:t xml:space="preserve"> Asigurarea unei salarizări corecte  a personalului PL.</w:t>
            </w:r>
          </w:p>
        </w:tc>
      </w:tr>
      <w:tr w:rsidR="008E4F0F" w:rsidRPr="00417475" w14:paraId="614EE47B" w14:textId="77777777" w:rsidTr="00600951">
        <w:tc>
          <w:tcPr>
            <w:tcW w:w="909" w:type="dxa"/>
          </w:tcPr>
          <w:p w14:paraId="1AC60F44" w14:textId="3ABA63D6" w:rsidR="008E4F0F" w:rsidRDefault="00716536" w:rsidP="00FB0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E4F0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4A58D24D" w14:textId="64D7F09E" w:rsidR="00440F42" w:rsidRPr="00417475" w:rsidRDefault="008E4F0F" w:rsidP="00FB0B8E">
            <w:pPr>
              <w:jc w:val="both"/>
              <w:rPr>
                <w:lang w:val="pt-PT"/>
              </w:rPr>
            </w:pPr>
            <w:r w:rsidRPr="00417475">
              <w:rPr>
                <w:lang w:val="pt-PT"/>
              </w:rPr>
              <w:t>Menținerea unui climat de liniște și ordine publică în municipiul nostru.</w:t>
            </w:r>
            <w:r w:rsidR="00513D65" w:rsidRPr="00417475">
              <w:rPr>
                <w:lang w:val="pt-PT"/>
              </w:rPr>
              <w:t xml:space="preserve"> </w:t>
            </w:r>
          </w:p>
          <w:p w14:paraId="3B44674A" w14:textId="2EF5BF23" w:rsidR="008E4F0F" w:rsidRPr="00440F42" w:rsidRDefault="008E4F0F" w:rsidP="00FB0B8E">
            <w:pPr>
              <w:jc w:val="both"/>
              <w:rPr>
                <w:lang w:val="ro-RO"/>
              </w:rPr>
            </w:pPr>
          </w:p>
        </w:tc>
        <w:tc>
          <w:tcPr>
            <w:tcW w:w="6882" w:type="dxa"/>
          </w:tcPr>
          <w:p w14:paraId="0A0B3DE6" w14:textId="3A66388F" w:rsidR="006B70D4" w:rsidRPr="00417475" w:rsidRDefault="00716536" w:rsidP="00FB0B8E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4</w:t>
            </w:r>
            <w:r w:rsidR="008E4F0F" w:rsidRPr="00417475">
              <w:rPr>
                <w:b/>
                <w:sz w:val="22"/>
                <w:szCs w:val="22"/>
                <w:lang w:val="pt-PT"/>
              </w:rPr>
              <w:t>.1.</w:t>
            </w:r>
            <w:r w:rsidR="008E4F0F" w:rsidRPr="00417475">
              <w:rPr>
                <w:sz w:val="22"/>
                <w:szCs w:val="22"/>
                <w:lang w:val="pt-PT"/>
              </w:rPr>
              <w:t>Asigurarea funcționării corespunzătoare a activităților de dispecerizare</w:t>
            </w:r>
            <w:r w:rsidR="00440F42" w:rsidRPr="00417475">
              <w:rPr>
                <w:sz w:val="22"/>
                <w:szCs w:val="22"/>
                <w:lang w:val="pt-PT"/>
              </w:rPr>
              <w:t xml:space="preserve">, </w:t>
            </w:r>
            <w:r w:rsidR="006B70D4" w:rsidRPr="00417475">
              <w:rPr>
                <w:sz w:val="22"/>
                <w:szCs w:val="22"/>
                <w:lang w:val="pt-PT"/>
              </w:rPr>
              <w:t>supraveghere video și mentenanț</w:t>
            </w:r>
            <w:r w:rsidR="00DB217F" w:rsidRPr="00417475">
              <w:rPr>
                <w:sz w:val="22"/>
                <w:szCs w:val="22"/>
                <w:lang w:val="pt-PT"/>
              </w:rPr>
              <w:t>ă a</w:t>
            </w:r>
            <w:r w:rsidR="006B70D4" w:rsidRPr="00417475">
              <w:rPr>
                <w:sz w:val="22"/>
                <w:szCs w:val="22"/>
                <w:lang w:val="pt-PT"/>
              </w:rPr>
              <w:t xml:space="preserve"> echipamentelor.</w:t>
            </w:r>
          </w:p>
          <w:p w14:paraId="51C535A5" w14:textId="269A9BDE" w:rsidR="001024D0" w:rsidRPr="00417475" w:rsidRDefault="00716536" w:rsidP="00FB0B8E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4</w:t>
            </w:r>
            <w:r w:rsidR="001024D0" w:rsidRPr="00417475">
              <w:rPr>
                <w:b/>
                <w:sz w:val="22"/>
                <w:szCs w:val="22"/>
                <w:lang w:val="pt-PT"/>
              </w:rPr>
              <w:t>.2</w:t>
            </w:r>
            <w:r w:rsidR="001024D0" w:rsidRPr="00417475">
              <w:rPr>
                <w:sz w:val="22"/>
                <w:szCs w:val="22"/>
                <w:lang w:val="pt-PT"/>
              </w:rPr>
              <w:t>.Acționarea în zona de competență stabilită prin planul de ordine și siguranță publică al UAT, pentru prevenirea și combaterea faptelor antisociale, precum și pentru menținerea liniștii și ordinii publice.</w:t>
            </w:r>
          </w:p>
          <w:p w14:paraId="21420F0F" w14:textId="693BC7B4" w:rsidR="00440F42" w:rsidRPr="00417475" w:rsidRDefault="00716536" w:rsidP="00513D65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4</w:t>
            </w:r>
            <w:r w:rsidR="006B70D4" w:rsidRPr="00417475">
              <w:rPr>
                <w:b/>
                <w:sz w:val="22"/>
                <w:szCs w:val="22"/>
                <w:lang w:val="pt-PT"/>
              </w:rPr>
              <w:t>.</w:t>
            </w:r>
            <w:r w:rsidR="001024D0" w:rsidRPr="00417475">
              <w:rPr>
                <w:b/>
                <w:sz w:val="22"/>
                <w:szCs w:val="22"/>
                <w:lang w:val="pt-PT"/>
              </w:rPr>
              <w:t>3</w:t>
            </w:r>
            <w:r w:rsidR="006B70D4" w:rsidRPr="00417475">
              <w:rPr>
                <w:sz w:val="22"/>
                <w:szCs w:val="22"/>
                <w:lang w:val="pt-PT"/>
              </w:rPr>
              <w:t>.Menținerea unei evidențe precise a proceselor verbale de constatare a contravențiilor.</w:t>
            </w:r>
            <w:r w:rsidR="008E4F0F" w:rsidRPr="00417475">
              <w:rPr>
                <w:sz w:val="22"/>
                <w:szCs w:val="22"/>
                <w:lang w:val="pt-PT"/>
              </w:rPr>
              <w:t xml:space="preserve"> </w:t>
            </w:r>
          </w:p>
          <w:p w14:paraId="3FE02B50" w14:textId="22009253" w:rsidR="00DB217F" w:rsidRPr="00417475" w:rsidRDefault="00716536" w:rsidP="00513D65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4</w:t>
            </w:r>
            <w:r w:rsidR="00DB217F" w:rsidRPr="00417475">
              <w:rPr>
                <w:b/>
                <w:sz w:val="22"/>
                <w:szCs w:val="22"/>
                <w:lang w:val="pt-PT"/>
              </w:rPr>
              <w:t>.</w:t>
            </w:r>
            <w:r w:rsidR="001024D0" w:rsidRPr="00417475">
              <w:rPr>
                <w:b/>
                <w:sz w:val="22"/>
                <w:szCs w:val="22"/>
                <w:lang w:val="pt-PT"/>
              </w:rPr>
              <w:t>4.</w:t>
            </w:r>
            <w:r w:rsidR="00DB217F" w:rsidRPr="00417475">
              <w:rPr>
                <w:b/>
                <w:sz w:val="22"/>
                <w:szCs w:val="22"/>
                <w:lang w:val="pt-PT"/>
              </w:rPr>
              <w:t xml:space="preserve"> </w:t>
            </w:r>
            <w:r w:rsidR="00DB217F" w:rsidRPr="00417475">
              <w:rPr>
                <w:sz w:val="22"/>
                <w:szCs w:val="22"/>
                <w:lang w:val="pt-PT"/>
              </w:rPr>
              <w:t>Asigurarea accesului cetățenilor la informațiile de interes public</w:t>
            </w:r>
            <w:r w:rsidR="00DB217F" w:rsidRPr="00417475">
              <w:rPr>
                <w:b/>
                <w:sz w:val="22"/>
                <w:szCs w:val="22"/>
                <w:lang w:val="pt-PT"/>
              </w:rPr>
              <w:t>.</w:t>
            </w:r>
          </w:p>
          <w:p w14:paraId="4A3B5594" w14:textId="3D952A0E" w:rsidR="001024D0" w:rsidRPr="00417475" w:rsidRDefault="00716536" w:rsidP="00513D65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4</w:t>
            </w:r>
            <w:r w:rsidR="001024D0" w:rsidRPr="00417475">
              <w:rPr>
                <w:b/>
                <w:sz w:val="22"/>
                <w:szCs w:val="22"/>
                <w:lang w:val="pt-PT"/>
              </w:rPr>
              <w:t>.5.</w:t>
            </w:r>
            <w:r w:rsidR="00B32E71" w:rsidRPr="00417475">
              <w:rPr>
                <w:sz w:val="22"/>
                <w:szCs w:val="22"/>
                <w:lang w:val="pt-PT"/>
              </w:rPr>
              <w:t>Constatarea contravențiilor și aplica</w:t>
            </w:r>
            <w:r w:rsidR="00D32F47" w:rsidRPr="00417475">
              <w:rPr>
                <w:sz w:val="22"/>
                <w:szCs w:val="22"/>
                <w:lang w:val="pt-PT"/>
              </w:rPr>
              <w:t>rea sancțiunilor pentru încălcarea normelor legale privind oprirea, staționarea, parcarea autovehiculelor și accesul interzis, având dreptul de a dispune măsuri de ridicare a autovehiculelor staționate neregulamentar.</w:t>
            </w:r>
          </w:p>
        </w:tc>
      </w:tr>
      <w:tr w:rsidR="00513D65" w:rsidRPr="00417475" w14:paraId="585AFC41" w14:textId="77777777" w:rsidTr="00600951">
        <w:tc>
          <w:tcPr>
            <w:tcW w:w="909" w:type="dxa"/>
          </w:tcPr>
          <w:p w14:paraId="14EFA4C4" w14:textId="7C66B499" w:rsidR="00513D65" w:rsidRDefault="00716536" w:rsidP="00FB0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513D65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72CBB36C" w14:textId="77777777" w:rsidR="00513D65" w:rsidRPr="00417475" w:rsidRDefault="00513D65" w:rsidP="00FB0B8E">
            <w:pPr>
              <w:jc w:val="both"/>
              <w:rPr>
                <w:lang w:val="pt-PT"/>
              </w:rPr>
            </w:pPr>
            <w:r w:rsidRPr="00417475">
              <w:rPr>
                <w:lang w:val="pt-PT"/>
              </w:rPr>
              <w:t>Supravegherea modului de respectare a normelor de protecție a mediului.</w:t>
            </w:r>
          </w:p>
          <w:p w14:paraId="4890A627" w14:textId="519F88B3" w:rsidR="00F104FA" w:rsidRPr="00417475" w:rsidRDefault="00F104FA" w:rsidP="00FB0B8E">
            <w:pPr>
              <w:jc w:val="both"/>
              <w:rPr>
                <w:lang w:val="pt-PT"/>
              </w:rPr>
            </w:pPr>
            <w:r w:rsidRPr="00417475">
              <w:rPr>
                <w:rStyle w:val="slitbdy"/>
                <w:bdr w:val="none" w:sz="0" w:space="0" w:color="auto" w:frame="1"/>
                <w:shd w:val="clear" w:color="auto" w:fill="FFFFFF"/>
                <w:lang w:val="pt-PT"/>
              </w:rPr>
              <w:t>Efectuarea controalelor în vederea identificării lucrărilor de construcții executate fără autorizație de construire</w:t>
            </w:r>
          </w:p>
        </w:tc>
        <w:tc>
          <w:tcPr>
            <w:tcW w:w="6882" w:type="dxa"/>
          </w:tcPr>
          <w:p w14:paraId="775EF3B7" w14:textId="18BC5475" w:rsidR="00D14184" w:rsidRPr="00417475" w:rsidRDefault="00716536" w:rsidP="004A69FD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5</w:t>
            </w:r>
            <w:r w:rsidR="00513D65" w:rsidRPr="00417475">
              <w:rPr>
                <w:b/>
                <w:sz w:val="22"/>
                <w:szCs w:val="22"/>
                <w:lang w:val="pt-PT"/>
              </w:rPr>
              <w:t>.1</w:t>
            </w:r>
            <w:r w:rsidR="00513D65" w:rsidRPr="00417475">
              <w:rPr>
                <w:sz w:val="22"/>
                <w:szCs w:val="22"/>
                <w:lang w:val="pt-PT"/>
              </w:rPr>
              <w:t>.Protecția mediului.</w:t>
            </w:r>
            <w:r w:rsidR="00D14184" w:rsidRPr="00417475">
              <w:rPr>
                <w:sz w:val="22"/>
                <w:szCs w:val="22"/>
                <w:lang w:val="pt-PT"/>
              </w:rPr>
              <w:t xml:space="preserve"> Acțiuni în zona de competență în vederea asigurării respectării normelor legale de protecție a mediului și a surselor de apă, precum și a celor de gospodărire a localităților, identificarea persoanelor care abandonează sau depozitează pe domeniul public sau privat al statului a deșeurilor…</w:t>
            </w:r>
          </w:p>
          <w:p w14:paraId="704313C9" w14:textId="0532B1C9" w:rsidR="00F104FA" w:rsidRPr="00417475" w:rsidRDefault="00716536" w:rsidP="00F104F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pt-PT"/>
              </w:rPr>
            </w:pPr>
            <w:r>
              <w:rPr>
                <w:rStyle w:val="slitbdy"/>
                <w:b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lastRenderedPageBreak/>
              <w:t>5</w:t>
            </w:r>
            <w:r w:rsidR="00F104FA" w:rsidRPr="00F104FA">
              <w:rPr>
                <w:rStyle w:val="slitbdy"/>
                <w:b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t>.2</w:t>
            </w:r>
            <w:r w:rsidR="00F104FA" w:rsidRPr="00F104FA">
              <w:rPr>
                <w:rStyle w:val="slitbdy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>
              <w:rPr>
                <w:rStyle w:val="slitbdy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t>Acțiuni</w:t>
            </w:r>
            <w:r w:rsidR="00F104FA" w:rsidRPr="00F104FA">
              <w:rPr>
                <w:rStyle w:val="slitbdy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t xml:space="preserve"> în zona de competenţă în vederea</w:t>
            </w:r>
            <w:r w:rsidR="00F104FA" w:rsidRPr="00417475">
              <w:rPr>
                <w:rStyle w:val="slitbdy"/>
                <w:sz w:val="22"/>
                <w:szCs w:val="22"/>
                <w:bdr w:val="none" w:sz="0" w:space="0" w:color="auto" w:frame="1"/>
                <w:shd w:val="clear" w:color="auto" w:fill="FFFFFF"/>
                <w:lang w:val="pt-PT"/>
              </w:rPr>
              <w:t xml:space="preserve"> identificarii lucrărilor de construcții executate fără autorizație de construire sau desființare, după caz, inclusiv a construcțiilor cu caracter provizoriu;</w:t>
            </w:r>
          </w:p>
        </w:tc>
      </w:tr>
      <w:tr w:rsidR="00513D65" w:rsidRPr="00417475" w14:paraId="4CFB4918" w14:textId="77777777" w:rsidTr="00600951">
        <w:tc>
          <w:tcPr>
            <w:tcW w:w="909" w:type="dxa"/>
          </w:tcPr>
          <w:p w14:paraId="6EA19767" w14:textId="628B3CE1" w:rsidR="00513D65" w:rsidRDefault="00716536" w:rsidP="00FB0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</w:t>
            </w:r>
            <w:r w:rsidR="00513D65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483A39E9" w14:textId="5F300BA3" w:rsidR="00513D65" w:rsidRPr="00417475" w:rsidRDefault="00513D65" w:rsidP="00FB0B8E">
            <w:pPr>
              <w:jc w:val="both"/>
              <w:rPr>
                <w:lang w:val="pt-PT"/>
              </w:rPr>
            </w:pPr>
            <w:r w:rsidRPr="00417475">
              <w:rPr>
                <w:lang w:val="pt-PT"/>
              </w:rPr>
              <w:t>Sancționarea actelor de comerț ilicit.</w:t>
            </w:r>
          </w:p>
        </w:tc>
        <w:tc>
          <w:tcPr>
            <w:tcW w:w="6882" w:type="dxa"/>
          </w:tcPr>
          <w:p w14:paraId="7CCC8445" w14:textId="7521F136" w:rsidR="00513D65" w:rsidRPr="00417475" w:rsidRDefault="00716536" w:rsidP="004A69FD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6</w:t>
            </w:r>
            <w:r w:rsidR="00513D65" w:rsidRPr="00417475">
              <w:rPr>
                <w:b/>
                <w:sz w:val="22"/>
                <w:szCs w:val="22"/>
                <w:lang w:val="pt-PT"/>
              </w:rPr>
              <w:t>.1</w:t>
            </w:r>
            <w:r w:rsidR="00513D65" w:rsidRPr="00417475">
              <w:rPr>
                <w:sz w:val="22"/>
                <w:szCs w:val="22"/>
                <w:lang w:val="pt-PT"/>
              </w:rPr>
              <w:t>.Control comercial.</w:t>
            </w:r>
            <w:r w:rsidR="007973EB" w:rsidRPr="00417475">
              <w:rPr>
                <w:sz w:val="22"/>
                <w:szCs w:val="22"/>
                <w:lang w:val="pt-PT"/>
              </w:rPr>
              <w:t xml:space="preserve"> </w:t>
            </w:r>
            <w:r w:rsidR="00D14184" w:rsidRPr="00417475">
              <w:rPr>
                <w:sz w:val="22"/>
                <w:szCs w:val="22"/>
                <w:lang w:val="pt-PT"/>
              </w:rPr>
              <w:t>Verificarea existenței la locul de desfășurare a activităților comerciale a autorizațiilor și aprobări</w:t>
            </w:r>
            <w:r w:rsidR="004A69FD" w:rsidRPr="00417475">
              <w:rPr>
                <w:sz w:val="22"/>
                <w:szCs w:val="22"/>
                <w:lang w:val="pt-PT"/>
              </w:rPr>
              <w:t xml:space="preserve">lor, documentelor de proveniență a mărfurilor și </w:t>
            </w:r>
            <w:r w:rsidRPr="00417475">
              <w:rPr>
                <w:sz w:val="22"/>
                <w:szCs w:val="22"/>
                <w:lang w:val="pt-PT"/>
              </w:rPr>
              <w:t xml:space="preserve">a </w:t>
            </w:r>
            <w:r w:rsidR="004A69FD" w:rsidRPr="00417475">
              <w:rPr>
                <w:sz w:val="22"/>
                <w:szCs w:val="22"/>
                <w:lang w:val="pt-PT"/>
              </w:rPr>
              <w:t>altor documente stabilite de acte normative sau administrative.</w:t>
            </w:r>
          </w:p>
        </w:tc>
      </w:tr>
      <w:tr w:rsidR="00513D65" w:rsidRPr="00417475" w14:paraId="392DA487" w14:textId="77777777" w:rsidTr="00600951">
        <w:tc>
          <w:tcPr>
            <w:tcW w:w="909" w:type="dxa"/>
          </w:tcPr>
          <w:p w14:paraId="34D96A56" w14:textId="69543824" w:rsidR="00513D65" w:rsidRDefault="00716536" w:rsidP="00FB0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513D65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13D13352" w14:textId="65D6152B" w:rsidR="00513D65" w:rsidRPr="00417475" w:rsidRDefault="00513D65" w:rsidP="00FB0B8E">
            <w:pPr>
              <w:jc w:val="both"/>
              <w:rPr>
                <w:lang w:val="pt-PT"/>
              </w:rPr>
            </w:pPr>
            <w:r w:rsidRPr="00417475">
              <w:rPr>
                <w:lang w:val="pt-PT"/>
              </w:rPr>
              <w:t xml:space="preserve">Asigurarea siguranței obiectivelor, bunurilor și valorilor </w:t>
            </w:r>
            <w:r w:rsidR="00BA4715" w:rsidRPr="00417475">
              <w:rPr>
                <w:lang w:val="pt-PT"/>
              </w:rPr>
              <w:t xml:space="preserve">care sunt în grija Poliției locale </w:t>
            </w:r>
            <w:r w:rsidRPr="00417475">
              <w:rPr>
                <w:lang w:val="pt-PT"/>
              </w:rPr>
              <w:t>împotriva oricăror acte ostile.</w:t>
            </w:r>
          </w:p>
        </w:tc>
        <w:tc>
          <w:tcPr>
            <w:tcW w:w="6882" w:type="dxa"/>
          </w:tcPr>
          <w:p w14:paraId="2363D9B2" w14:textId="642487B4" w:rsidR="006D5243" w:rsidRPr="00417475" w:rsidRDefault="00716536" w:rsidP="00513D65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7</w:t>
            </w:r>
            <w:r w:rsidR="00513D65" w:rsidRPr="00417475">
              <w:rPr>
                <w:b/>
                <w:sz w:val="22"/>
                <w:szCs w:val="22"/>
                <w:lang w:val="pt-PT"/>
              </w:rPr>
              <w:t>.1.</w:t>
            </w:r>
            <w:r w:rsidR="006D5243" w:rsidRPr="00417475">
              <w:rPr>
                <w:sz w:val="22"/>
                <w:szCs w:val="22"/>
                <w:lang w:val="pt-PT"/>
              </w:rPr>
              <w:t>Elaborarea planului de pază</w:t>
            </w:r>
          </w:p>
          <w:p w14:paraId="5BAA8E9B" w14:textId="34690166" w:rsidR="00513D65" w:rsidRPr="00417475" w:rsidRDefault="00716536" w:rsidP="00513D65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7</w:t>
            </w:r>
            <w:r w:rsidR="006D5243" w:rsidRPr="00417475">
              <w:rPr>
                <w:b/>
                <w:sz w:val="22"/>
                <w:szCs w:val="22"/>
                <w:lang w:val="pt-PT"/>
              </w:rPr>
              <w:t>.2.</w:t>
            </w:r>
            <w:r w:rsidR="00513D65" w:rsidRPr="00417475">
              <w:rPr>
                <w:sz w:val="22"/>
                <w:szCs w:val="22"/>
                <w:lang w:val="pt-PT"/>
              </w:rPr>
              <w:t>Pază obiective.</w:t>
            </w:r>
          </w:p>
        </w:tc>
      </w:tr>
      <w:tr w:rsidR="00EF03A3" w:rsidRPr="00417475" w14:paraId="0FBB8D42" w14:textId="77777777" w:rsidTr="00600951">
        <w:tc>
          <w:tcPr>
            <w:tcW w:w="909" w:type="dxa"/>
          </w:tcPr>
          <w:p w14:paraId="3970AA06" w14:textId="4F5F9CD3" w:rsidR="00EF03A3" w:rsidRDefault="00716536" w:rsidP="00EF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EF03A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323783F8" w14:textId="221037C0" w:rsidR="00EF03A3" w:rsidRPr="00417475" w:rsidRDefault="00EF03A3" w:rsidP="00EF03A3">
            <w:pPr>
              <w:jc w:val="both"/>
              <w:rPr>
                <w:lang w:val="pt-PT"/>
              </w:rPr>
            </w:pPr>
            <w:r w:rsidRPr="00417475">
              <w:rPr>
                <w:rStyle w:val="slitbdy"/>
                <w:color w:val="000000"/>
                <w:bdr w:val="none" w:sz="0" w:space="0" w:color="auto" w:frame="1"/>
                <w:shd w:val="clear" w:color="auto" w:fill="FFFFFF"/>
                <w:lang w:val="pt-PT"/>
              </w:rPr>
              <w:t>Constatarea contravenţiilor şi aplicarea sancţiunilor pentru încălcarea normelor legale privind oprirea, staţionarea, parcarea autovehiculelor şi accesul interzis, având dreptul de a dispune măsuri de ridicare a autovehiculelor staţionate neregulamentar</w:t>
            </w:r>
            <w:r w:rsidR="00716536" w:rsidRPr="00417475">
              <w:rPr>
                <w:rStyle w:val="slitbdy"/>
                <w:color w:val="000000"/>
                <w:bdr w:val="none" w:sz="0" w:space="0" w:color="auto" w:frame="1"/>
                <w:shd w:val="clear" w:color="auto" w:fill="FFFFFF"/>
                <w:lang w:val="pt-PT"/>
              </w:rPr>
              <w:t>.</w:t>
            </w:r>
          </w:p>
        </w:tc>
        <w:tc>
          <w:tcPr>
            <w:tcW w:w="6882" w:type="dxa"/>
          </w:tcPr>
          <w:p w14:paraId="115E76AA" w14:textId="0A57E040" w:rsidR="00EF03A3" w:rsidRPr="00417475" w:rsidRDefault="00716536" w:rsidP="00EF03A3">
            <w:pPr>
              <w:jc w:val="both"/>
              <w:rPr>
                <w:rStyle w:val="slitbdy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8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.1</w:t>
            </w:r>
            <w:r w:rsidR="00EF03A3" w:rsidRPr="00417475">
              <w:rPr>
                <w:sz w:val="22"/>
                <w:szCs w:val="22"/>
                <w:lang w:val="pt-PT"/>
              </w:rPr>
              <w:t>.A</w:t>
            </w:r>
            <w:r w:rsidR="00EF03A3" w:rsidRPr="00EF03A3">
              <w:rPr>
                <w:rStyle w:val="slitbdy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t xml:space="preserve">cţionează în zona de competenţă în vederea identificării persoanelor care încalcă normele legale </w:t>
            </w:r>
            <w:r w:rsidR="00EF03A3" w:rsidRPr="00417475">
              <w:rPr>
                <w:rStyle w:val="slitbdy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pt-PT"/>
              </w:rPr>
              <w:t>privind oprirea, staţionarea, parcarea autovehiculelor şi accesul interzis</w:t>
            </w:r>
          </w:p>
          <w:p w14:paraId="16CE9F22" w14:textId="169C3176" w:rsidR="00EF03A3" w:rsidRPr="00417475" w:rsidRDefault="00716536" w:rsidP="00EF03A3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8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.2.</w:t>
            </w:r>
            <w:r w:rsidRPr="00417475">
              <w:rPr>
                <w:sz w:val="22"/>
                <w:szCs w:val="22"/>
                <w:lang w:val="pt-PT"/>
              </w:rPr>
              <w:t>R</w:t>
            </w:r>
            <w:r w:rsidR="00EF03A3" w:rsidRPr="00417475">
              <w:rPr>
                <w:sz w:val="22"/>
                <w:szCs w:val="22"/>
                <w:lang w:val="pt-PT"/>
              </w:rPr>
              <w:t>idicarea vehiculului</w:t>
            </w:r>
            <w:r w:rsidR="00EF03A3" w:rsidRPr="00EF03A3">
              <w:rPr>
                <w:rStyle w:val="slitbdy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ro-RO"/>
              </w:rPr>
              <w:t xml:space="preserve"> prin dispoziția de ridicare, </w:t>
            </w:r>
            <w:r w:rsidR="00EF03A3" w:rsidRPr="00417475">
              <w:rPr>
                <w:sz w:val="22"/>
                <w:szCs w:val="22"/>
                <w:lang w:val="pt-PT"/>
              </w:rPr>
              <w:t xml:space="preserve">în cazul constatării unei situații prevăzute la art. 143, raportat la prevederile art. 142, ambele din HG 1391/2006 privind aprobarea Regulamentului pentru aplicarea OUG 195/2002 R privind circulația pe drumurile publice, la </w:t>
            </w:r>
            <w:r w:rsidR="00EF03A3" w:rsidRPr="00417475">
              <w:rPr>
                <w:bCs/>
                <w:sz w:val="22"/>
                <w:szCs w:val="22"/>
                <w:lang w:val="pt-PT"/>
              </w:rPr>
              <w:t xml:space="preserve">art.100, alin.1, lit.g din Legea 448/2006(R) </w:t>
            </w:r>
            <w:r w:rsidR="00EF03A3" w:rsidRPr="00417475">
              <w:rPr>
                <w:sz w:val="22"/>
                <w:szCs w:val="22"/>
                <w:lang w:val="pt-PT" w:eastAsia="ro-RO"/>
              </w:rPr>
              <w:t>privind protecţia şi promovarea drepturilor persoanelor cu handicap,</w:t>
            </w:r>
            <w:r w:rsidR="00EF03A3" w:rsidRPr="00417475">
              <w:rPr>
                <w:bCs/>
                <w:sz w:val="22"/>
                <w:szCs w:val="22"/>
                <w:lang w:val="pt-PT"/>
              </w:rPr>
              <w:t xml:space="preserve"> precum și la art.24</w:t>
            </w:r>
            <w:r w:rsidR="00EF03A3" w:rsidRPr="00417475">
              <w:rPr>
                <w:bCs/>
                <w:sz w:val="22"/>
                <w:szCs w:val="22"/>
                <w:vertAlign w:val="superscript"/>
                <w:lang w:val="pt-PT"/>
              </w:rPr>
              <w:t>2</w:t>
            </w:r>
            <w:r w:rsidR="00EF03A3" w:rsidRPr="00417475">
              <w:rPr>
                <w:bCs/>
                <w:sz w:val="22"/>
                <w:szCs w:val="22"/>
                <w:lang w:val="pt-PT"/>
              </w:rPr>
              <w:t xml:space="preserve"> coroborat cu art.9, litera m din O.G. 21/2002(A) </w:t>
            </w:r>
            <w:r w:rsidR="00EF03A3" w:rsidRPr="00417475">
              <w:rPr>
                <w:sz w:val="22"/>
                <w:szCs w:val="22"/>
                <w:lang w:val="pt-PT"/>
              </w:rPr>
              <w:t>privind gospodărirea localităţilor urbane şi rurale, când un vehicul staționează neregulamentar pe partea carosabilă pe raza municipiului Satu Mare</w:t>
            </w:r>
            <w:r w:rsidRPr="00417475">
              <w:rPr>
                <w:sz w:val="22"/>
                <w:szCs w:val="22"/>
                <w:lang w:val="pt-PT"/>
              </w:rPr>
              <w:t>,</w:t>
            </w:r>
            <w:r w:rsidR="00EF03A3" w:rsidRPr="00417475">
              <w:rPr>
                <w:sz w:val="22"/>
                <w:szCs w:val="22"/>
                <w:lang w:val="pt-PT"/>
              </w:rPr>
              <w:t xml:space="preserve"> ori este parcat pe locurile de parcare adaptate, rezervate şi semnalizate prin semn internaţional pentru persoane cu handicap sau staţionează pe/ocupă domeniul public, în alte locuri decât drumul public(în afara spaţiilor marcate expres de administratorul domeniului public)</w:t>
            </w:r>
          </w:p>
        </w:tc>
      </w:tr>
      <w:tr w:rsidR="00EF03A3" w:rsidRPr="00417475" w14:paraId="6265AEA4" w14:textId="77777777" w:rsidTr="00600951">
        <w:tc>
          <w:tcPr>
            <w:tcW w:w="909" w:type="dxa"/>
          </w:tcPr>
          <w:p w14:paraId="0EC16A88" w14:textId="19E638F8" w:rsidR="00EF03A3" w:rsidRDefault="00716536" w:rsidP="00EF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EF03A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671" w:type="dxa"/>
          </w:tcPr>
          <w:p w14:paraId="3F02F6E6" w14:textId="77777777" w:rsidR="00EF03A3" w:rsidRPr="00417475" w:rsidRDefault="00EF03A3" w:rsidP="00EF03A3">
            <w:pPr>
              <w:jc w:val="both"/>
              <w:rPr>
                <w:lang w:val="pt-PT"/>
              </w:rPr>
            </w:pPr>
            <w:r w:rsidRPr="00417475">
              <w:rPr>
                <w:lang w:val="pt-PT"/>
              </w:rPr>
              <w:t xml:space="preserve">Creșterea satisfacției populației, rezolvarea cu celeritate și profesionalism a petițiilor și sesizărilor telefonice. </w:t>
            </w:r>
          </w:p>
          <w:p w14:paraId="2D208D11" w14:textId="6FC6B1A4" w:rsidR="00EF03A3" w:rsidRPr="00417475" w:rsidRDefault="00EF03A3" w:rsidP="00EF03A3">
            <w:pPr>
              <w:jc w:val="both"/>
              <w:rPr>
                <w:lang w:val="pt-PT"/>
              </w:rPr>
            </w:pPr>
            <w:r w:rsidRPr="00417475">
              <w:rPr>
                <w:lang w:val="pt-PT"/>
              </w:rPr>
              <w:t>Dezvoltarea permanentă a sistemului de control intern managerial, menținerea recertificării ISO 9001:2015, continuarea implementării strategiei anticorupție din instituție</w:t>
            </w:r>
          </w:p>
        </w:tc>
        <w:tc>
          <w:tcPr>
            <w:tcW w:w="6882" w:type="dxa"/>
          </w:tcPr>
          <w:p w14:paraId="288D2AAA" w14:textId="7827FF36" w:rsidR="00EF03A3" w:rsidRPr="00417475" w:rsidRDefault="00716536" w:rsidP="00EF03A3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9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.1.</w:t>
            </w:r>
            <w:r w:rsidR="00EF03A3" w:rsidRPr="00417475">
              <w:rPr>
                <w:sz w:val="22"/>
                <w:szCs w:val="22"/>
                <w:lang w:val="pt-PT"/>
              </w:rPr>
              <w:t>Menținerea recertificării în domeniul managementului calității ISO 9001:2015</w:t>
            </w:r>
          </w:p>
          <w:p w14:paraId="072453C5" w14:textId="2F4AD5C8" w:rsidR="00EF03A3" w:rsidRPr="00417475" w:rsidRDefault="00716536" w:rsidP="00EF03A3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9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.2.</w:t>
            </w:r>
            <w:r w:rsidR="00EF03A3" w:rsidRPr="00417475">
              <w:rPr>
                <w:sz w:val="22"/>
                <w:szCs w:val="22"/>
                <w:lang w:val="pt-PT"/>
              </w:rPr>
              <w:t>Menținerea unei bune colaborări între compartimente.</w:t>
            </w:r>
          </w:p>
          <w:p w14:paraId="49B01D8D" w14:textId="204F8726" w:rsidR="00EF03A3" w:rsidRPr="00417475" w:rsidRDefault="00716536" w:rsidP="00EF03A3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9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.3.</w:t>
            </w:r>
            <w:r w:rsidR="00EF03A3" w:rsidRPr="00417475">
              <w:rPr>
                <w:sz w:val="22"/>
                <w:szCs w:val="22"/>
                <w:lang w:val="pt-PT"/>
              </w:rPr>
              <w:t>Elaborarea planului de masuri în vederea stabilirii unei direcții clare de acțiune.</w:t>
            </w:r>
          </w:p>
          <w:p w14:paraId="71488914" w14:textId="00B41751" w:rsidR="00EF03A3" w:rsidRPr="00417475" w:rsidRDefault="00716536" w:rsidP="00EF03A3">
            <w:pPr>
              <w:jc w:val="both"/>
              <w:rPr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9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.4.</w:t>
            </w:r>
            <w:r w:rsidR="00EF03A3" w:rsidRPr="00417475">
              <w:rPr>
                <w:sz w:val="22"/>
                <w:szCs w:val="22"/>
                <w:lang w:val="pt-PT"/>
              </w:rPr>
              <w:t>Un feed back pozitiv de la beneficiarii serviciilor instituției.</w:t>
            </w:r>
          </w:p>
          <w:p w14:paraId="54D09EB7" w14:textId="4F3D5260" w:rsidR="00EF03A3" w:rsidRPr="00417475" w:rsidRDefault="00716536" w:rsidP="00EF03A3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417475">
              <w:rPr>
                <w:b/>
                <w:sz w:val="22"/>
                <w:szCs w:val="22"/>
                <w:lang w:val="pt-PT"/>
              </w:rPr>
              <w:t>9</w:t>
            </w:r>
            <w:r w:rsidR="00EF03A3" w:rsidRPr="00417475">
              <w:rPr>
                <w:b/>
                <w:sz w:val="22"/>
                <w:szCs w:val="22"/>
                <w:lang w:val="pt-PT"/>
              </w:rPr>
              <w:t>.5.</w:t>
            </w:r>
            <w:r w:rsidR="00EF03A3" w:rsidRPr="00417475">
              <w:rPr>
                <w:sz w:val="22"/>
                <w:szCs w:val="22"/>
                <w:lang w:val="pt-PT"/>
              </w:rPr>
              <w:t>Urmărirea realizării planului de integritate pentru implementarea strategiei naționale anticorupție.</w:t>
            </w:r>
          </w:p>
        </w:tc>
      </w:tr>
    </w:tbl>
    <w:p w14:paraId="72E04FC7" w14:textId="77777777" w:rsidR="004A69FD" w:rsidRPr="00417475" w:rsidRDefault="001C53B2">
      <w:pPr>
        <w:rPr>
          <w:lang w:val="pt-PT"/>
        </w:rPr>
      </w:pPr>
      <w:r w:rsidRPr="00417475">
        <w:rPr>
          <w:lang w:val="pt-PT"/>
        </w:rPr>
        <w:t xml:space="preserve">                                                                                                                                                         </w:t>
      </w:r>
    </w:p>
    <w:p w14:paraId="0A85FD09" w14:textId="3E500534" w:rsidR="002C5CCC" w:rsidRDefault="004A69FD">
      <w:r w:rsidRPr="00417475">
        <w:rPr>
          <w:lang w:val="pt-PT"/>
        </w:rPr>
        <w:t xml:space="preserve">                                                                                                                                                         </w:t>
      </w:r>
      <w:r w:rsidR="001C53B2" w:rsidRPr="00417475">
        <w:rPr>
          <w:lang w:val="pt-PT"/>
        </w:rPr>
        <w:t xml:space="preserve"> </w:t>
      </w:r>
      <w:proofErr w:type="spellStart"/>
      <w:r w:rsidR="001C53B2">
        <w:t>Întocmit</w:t>
      </w:r>
      <w:proofErr w:type="spellEnd"/>
      <w:r w:rsidR="001C53B2">
        <w:t>,</w:t>
      </w:r>
    </w:p>
    <w:p w14:paraId="563217E5" w14:textId="107A03C1" w:rsidR="001C53B2" w:rsidRDefault="001C53B2">
      <w:r>
        <w:t xml:space="preserve">                                                                                                                                               </w:t>
      </w:r>
    </w:p>
    <w:sectPr w:rsidR="001C53B2" w:rsidSect="00600951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1B68" w14:textId="77777777" w:rsidR="002A79EE" w:rsidRDefault="002A79EE" w:rsidP="00716536">
      <w:r>
        <w:separator/>
      </w:r>
    </w:p>
  </w:endnote>
  <w:endnote w:type="continuationSeparator" w:id="0">
    <w:p w14:paraId="010DCE0A" w14:textId="77777777" w:rsidR="002A79EE" w:rsidRDefault="002A79EE" w:rsidP="0071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61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2F60E" w14:textId="411E774D" w:rsidR="00716536" w:rsidRDefault="00716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33DA4" w14:textId="77777777" w:rsidR="00716536" w:rsidRDefault="0071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5F60" w14:textId="77777777" w:rsidR="002A79EE" w:rsidRDefault="002A79EE" w:rsidP="00716536">
      <w:r>
        <w:separator/>
      </w:r>
    </w:p>
  </w:footnote>
  <w:footnote w:type="continuationSeparator" w:id="0">
    <w:p w14:paraId="557BD002" w14:textId="77777777" w:rsidR="002A79EE" w:rsidRDefault="002A79EE" w:rsidP="0071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43"/>
    <w:rsid w:val="000440BC"/>
    <w:rsid w:val="000D7B79"/>
    <w:rsid w:val="000E1BD5"/>
    <w:rsid w:val="001024D0"/>
    <w:rsid w:val="0010767D"/>
    <w:rsid w:val="00116764"/>
    <w:rsid w:val="00182D1A"/>
    <w:rsid w:val="001C53B2"/>
    <w:rsid w:val="00233489"/>
    <w:rsid w:val="0029302D"/>
    <w:rsid w:val="002A5773"/>
    <w:rsid w:val="002A79EE"/>
    <w:rsid w:val="002C5CCC"/>
    <w:rsid w:val="002D6B53"/>
    <w:rsid w:val="002E2711"/>
    <w:rsid w:val="00417475"/>
    <w:rsid w:val="0042661D"/>
    <w:rsid w:val="004322DE"/>
    <w:rsid w:val="00440F42"/>
    <w:rsid w:val="00445028"/>
    <w:rsid w:val="00487A43"/>
    <w:rsid w:val="004A69FD"/>
    <w:rsid w:val="004D12EC"/>
    <w:rsid w:val="00513D65"/>
    <w:rsid w:val="00600951"/>
    <w:rsid w:val="00601584"/>
    <w:rsid w:val="00610923"/>
    <w:rsid w:val="0062267E"/>
    <w:rsid w:val="006B70D4"/>
    <w:rsid w:val="006D5243"/>
    <w:rsid w:val="00716536"/>
    <w:rsid w:val="00760B7F"/>
    <w:rsid w:val="007645E4"/>
    <w:rsid w:val="007973EB"/>
    <w:rsid w:val="007D68C0"/>
    <w:rsid w:val="00877B56"/>
    <w:rsid w:val="008D30D2"/>
    <w:rsid w:val="008E4F0F"/>
    <w:rsid w:val="008F1CC7"/>
    <w:rsid w:val="009339C4"/>
    <w:rsid w:val="0095536F"/>
    <w:rsid w:val="009E7A83"/>
    <w:rsid w:val="00B32E71"/>
    <w:rsid w:val="00BA4715"/>
    <w:rsid w:val="00BC0F64"/>
    <w:rsid w:val="00C364BE"/>
    <w:rsid w:val="00C75665"/>
    <w:rsid w:val="00CD0675"/>
    <w:rsid w:val="00D05503"/>
    <w:rsid w:val="00D14184"/>
    <w:rsid w:val="00D32F47"/>
    <w:rsid w:val="00D63118"/>
    <w:rsid w:val="00D6524A"/>
    <w:rsid w:val="00D65971"/>
    <w:rsid w:val="00D77441"/>
    <w:rsid w:val="00DB13D7"/>
    <w:rsid w:val="00DB217F"/>
    <w:rsid w:val="00E24F15"/>
    <w:rsid w:val="00E52AF8"/>
    <w:rsid w:val="00EF03A3"/>
    <w:rsid w:val="00F104FA"/>
    <w:rsid w:val="00FB0B8E"/>
    <w:rsid w:val="00FD749A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F9D5"/>
  <w15:chartTrackingRefBased/>
  <w15:docId w15:val="{4FE72999-3532-4FFE-9049-B5720509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E52A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43"/>
    <w:rPr>
      <w:rFonts w:ascii="Segoe UI" w:eastAsia="Times New Roman" w:hAnsi="Segoe UI" w:cs="Segoe UI"/>
      <w:sz w:val="18"/>
      <w:szCs w:val="18"/>
    </w:rPr>
  </w:style>
  <w:style w:type="character" w:customStyle="1" w:styleId="slitbdy">
    <w:name w:val="s_lit_bdy"/>
    <w:basedOn w:val="DefaultParagraphFont"/>
    <w:rsid w:val="00F104FA"/>
  </w:style>
  <w:style w:type="character" w:customStyle="1" w:styleId="slit">
    <w:name w:val="s_lit"/>
    <w:basedOn w:val="DefaultParagraphFont"/>
    <w:rsid w:val="00F104FA"/>
  </w:style>
  <w:style w:type="character" w:customStyle="1" w:styleId="slitttl">
    <w:name w:val="s_lit_ttl"/>
    <w:basedOn w:val="DefaultParagraphFont"/>
    <w:rsid w:val="00F104FA"/>
  </w:style>
  <w:style w:type="paragraph" w:styleId="Header">
    <w:name w:val="header"/>
    <w:basedOn w:val="Normal"/>
    <w:link w:val="HeaderChar"/>
    <w:uiPriority w:val="99"/>
    <w:unhideWhenUsed/>
    <w:rsid w:val="00716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5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5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Padureanu</dc:creator>
  <cp:keywords/>
  <dc:description/>
  <cp:lastModifiedBy>Delia Osan</cp:lastModifiedBy>
  <cp:revision>2</cp:revision>
  <cp:lastPrinted>2024-02-16T09:30:00Z</cp:lastPrinted>
  <dcterms:created xsi:type="dcterms:W3CDTF">2026-01-29T08:44:00Z</dcterms:created>
  <dcterms:modified xsi:type="dcterms:W3CDTF">2026-01-29T08:44:00Z</dcterms:modified>
</cp:coreProperties>
</file>