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2957D080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7755D7">
        <w:rPr>
          <w:b/>
          <w:bCs/>
          <w:sz w:val="28"/>
          <w:szCs w:val="28"/>
        </w:rPr>
        <w:t>72488/10.12.2025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4E87FA74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acordarea cu titlu gratuit a dreptului de uz şi servitute, către </w:t>
      </w:r>
      <w:r w:rsidR="00195615">
        <w:rPr>
          <w:sz w:val="28"/>
          <w:szCs w:val="28"/>
        </w:rPr>
        <w:t>Distribuție Energie Electrică România - Sucursala  Satu Mare</w:t>
      </w:r>
      <w:r w:rsidRPr="00DE5F6D">
        <w:rPr>
          <w:sz w:val="28"/>
          <w:szCs w:val="28"/>
        </w:rPr>
        <w:t xml:space="preserve">, asupra </w:t>
      </w:r>
      <w:r w:rsidR="000B4B18">
        <w:rPr>
          <w:sz w:val="28"/>
          <w:szCs w:val="28"/>
        </w:rPr>
        <w:t>un</w:t>
      </w:r>
      <w:r w:rsidR="00A340DB">
        <w:rPr>
          <w:sz w:val="28"/>
          <w:szCs w:val="28"/>
        </w:rPr>
        <w:t xml:space="preserve">or </w:t>
      </w:r>
      <w:r w:rsidR="001D6D3E">
        <w:rPr>
          <w:sz w:val="28"/>
          <w:szCs w:val="28"/>
        </w:rPr>
        <w:t xml:space="preserve">suprafețe de </w:t>
      </w:r>
      <w:r w:rsidR="00A340DB">
        <w:rPr>
          <w:sz w:val="28"/>
          <w:szCs w:val="28"/>
        </w:rPr>
        <w:t>teren</w:t>
      </w:r>
      <w:r w:rsidR="001D6D3E">
        <w:rPr>
          <w:sz w:val="28"/>
          <w:szCs w:val="28"/>
        </w:rPr>
        <w:t xml:space="preserve"> </w:t>
      </w:r>
      <w:r w:rsidR="000B4B18">
        <w:rPr>
          <w:sz w:val="28"/>
          <w:szCs w:val="28"/>
        </w:rPr>
        <w:t>situat</w:t>
      </w:r>
      <w:r w:rsidR="00A340DB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7755D7">
        <w:rPr>
          <w:sz w:val="28"/>
          <w:szCs w:val="28"/>
        </w:rPr>
        <w:t xml:space="preserve">, str. Alexandru Odobescu 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41E79771" w:rsidR="00824101" w:rsidRDefault="0013353F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E65F9B">
        <w:rPr>
          <w:sz w:val="28"/>
          <w:szCs w:val="28"/>
        </w:rPr>
        <w:t xml:space="preserve"> </w:t>
      </w:r>
      <w:r w:rsidR="00365B22">
        <w:rPr>
          <w:sz w:val="28"/>
          <w:szCs w:val="28"/>
        </w:rPr>
        <w:t>SM 382727/05.12.2025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712B81">
        <w:rPr>
          <w:sz w:val="28"/>
          <w:szCs w:val="28"/>
        </w:rPr>
        <w:t>71854/08.12.2025</w:t>
      </w:r>
      <w:r w:rsidR="0065312D">
        <w:rPr>
          <w:sz w:val="28"/>
          <w:szCs w:val="28"/>
        </w:rPr>
        <w:t>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712B81">
        <w:rPr>
          <w:sz w:val="28"/>
          <w:szCs w:val="28"/>
          <w:lang w:eastAsia="en-US"/>
        </w:rPr>
        <w:t>72489/10.12.2025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</w:t>
      </w:r>
      <w:r w:rsidR="00C5004E">
        <w:rPr>
          <w:sz w:val="28"/>
          <w:szCs w:val="28"/>
          <w:lang w:eastAsia="en-US"/>
        </w:rPr>
        <w:t xml:space="preserve">72490/10.12.2025,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900585">
        <w:rPr>
          <w:sz w:val="28"/>
          <w:szCs w:val="28"/>
          <w:lang w:eastAsia="en-US"/>
        </w:rPr>
        <w:t>72796/10.12.2025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4150565F" w:rsid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</w:t>
      </w:r>
      <w:r w:rsidR="00C5004E">
        <w:rPr>
          <w:sz w:val="28"/>
          <w:szCs w:val="28"/>
          <w:lang w:eastAsia="en-US"/>
        </w:rPr>
        <w:t>611</w:t>
      </w:r>
      <w:r>
        <w:rPr>
          <w:sz w:val="28"/>
          <w:szCs w:val="28"/>
          <w:lang w:eastAsia="en-US"/>
        </w:rPr>
        <w:t xml:space="preserve"> din </w:t>
      </w:r>
      <w:r w:rsidR="00C5004E">
        <w:rPr>
          <w:sz w:val="28"/>
          <w:szCs w:val="28"/>
          <w:lang w:eastAsia="en-US"/>
        </w:rPr>
        <w:t>07.07.2025</w:t>
      </w:r>
      <w:r>
        <w:rPr>
          <w:sz w:val="28"/>
          <w:szCs w:val="28"/>
          <w:lang w:eastAsia="en-US"/>
        </w:rPr>
        <w:t xml:space="preserve"> emis de </w:t>
      </w:r>
      <w:r w:rsidR="00292AC8">
        <w:rPr>
          <w:sz w:val="28"/>
          <w:szCs w:val="28"/>
          <w:lang w:eastAsia="en-US"/>
        </w:rPr>
        <w:t>Primăria Municipiului Satu Mare</w:t>
      </w:r>
      <w:r>
        <w:rPr>
          <w:sz w:val="28"/>
          <w:szCs w:val="28"/>
          <w:lang w:eastAsia="en-US"/>
        </w:rPr>
        <w:t xml:space="preserve">, </w:t>
      </w:r>
    </w:p>
    <w:p w14:paraId="18496362" w14:textId="35B2F218" w:rsidR="00C32B4E" w:rsidRPr="00C24E90" w:rsidRDefault="0013353F" w:rsidP="0013353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 w:rsidR="00C32B4E">
        <w:rPr>
          <w:sz w:val="28"/>
          <w:szCs w:val="28"/>
        </w:rPr>
        <w:t>Luând în considerare prevederile:</w:t>
      </w:r>
    </w:p>
    <w:p w14:paraId="52765A9A" w14:textId="7B0FC874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</w:p>
    <w:p w14:paraId="217EA209" w14:textId="7E1E690F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C24E90">
        <w:rPr>
          <w:sz w:val="28"/>
          <w:szCs w:val="28"/>
        </w:rPr>
        <w:t>;</w:t>
      </w:r>
    </w:p>
    <w:p w14:paraId="121AEFD1" w14:textId="5C0B767C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01A62B4C" w14:textId="5C89A93D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 w:rsidR="00C24E90">
        <w:rPr>
          <w:sz w:val="28"/>
          <w:szCs w:val="28"/>
        </w:rPr>
        <w:t>;</w:t>
      </w:r>
    </w:p>
    <w:p w14:paraId="5E601120" w14:textId="77777777" w:rsidR="00C24E90" w:rsidRDefault="00C24E90" w:rsidP="00C32B4E">
      <w:pPr>
        <w:ind w:firstLine="567"/>
        <w:jc w:val="both"/>
        <w:rPr>
          <w:sz w:val="28"/>
          <w:szCs w:val="28"/>
        </w:rPr>
      </w:pPr>
    </w:p>
    <w:p w14:paraId="6C17C89B" w14:textId="683F45A7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0859CA99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5199105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378367F2" w14:textId="01561491" w:rsidR="00292AC8" w:rsidRDefault="00292AC8" w:rsidP="00C32B4E">
      <w:pPr>
        <w:jc w:val="center"/>
        <w:rPr>
          <w:b/>
          <w:sz w:val="28"/>
          <w:szCs w:val="28"/>
        </w:rPr>
      </w:pPr>
    </w:p>
    <w:p w14:paraId="5E5FC22F" w14:textId="1AA9782B" w:rsidR="00C24E90" w:rsidRDefault="00C24E90" w:rsidP="00C32B4E">
      <w:pPr>
        <w:jc w:val="center"/>
        <w:rPr>
          <w:b/>
          <w:sz w:val="28"/>
          <w:szCs w:val="28"/>
        </w:rPr>
      </w:pPr>
    </w:p>
    <w:p w14:paraId="7273C88F" w14:textId="5EE205F7" w:rsidR="00C24E90" w:rsidRDefault="00C24E90" w:rsidP="00C32B4E">
      <w:pPr>
        <w:jc w:val="center"/>
        <w:rPr>
          <w:b/>
          <w:sz w:val="28"/>
          <w:szCs w:val="28"/>
        </w:rPr>
      </w:pPr>
    </w:p>
    <w:p w14:paraId="200BC3DA" w14:textId="77777777" w:rsidR="00C24E90" w:rsidRDefault="00C24E90" w:rsidP="00C32B4E">
      <w:pPr>
        <w:jc w:val="center"/>
        <w:rPr>
          <w:b/>
          <w:sz w:val="28"/>
          <w:szCs w:val="28"/>
        </w:rPr>
      </w:pP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3F11547E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str. Alexandru Odobescu,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 xml:space="preserve">, </w:t>
      </w:r>
      <w:r w:rsidR="00C5004E">
        <w:rPr>
          <w:sz w:val="28"/>
          <w:szCs w:val="28"/>
        </w:rPr>
        <w:t xml:space="preserve">pentru lucrarea </w:t>
      </w:r>
      <w:r w:rsidR="00B134D0">
        <w:rPr>
          <w:sz w:val="28"/>
          <w:szCs w:val="28"/>
        </w:rPr>
        <w:t xml:space="preserve"> cu nr. </w:t>
      </w:r>
      <w:r w:rsidR="00C5004E">
        <w:rPr>
          <w:sz w:val="28"/>
          <w:szCs w:val="28"/>
        </w:rPr>
        <w:t>E-24-4004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C5004E">
        <w:rPr>
          <w:i/>
          <w:iCs/>
          <w:sz w:val="28"/>
          <w:szCs w:val="28"/>
        </w:rPr>
        <w:t>Extindere RED Satu Mare, Str. Alexandru Odobescu FN, jud. Satu Mare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2"/>
    <w:bookmarkEnd w:id="3"/>
    <w:bookmarkEnd w:id="4"/>
    <w:p w14:paraId="679A5F65" w14:textId="1DD1D8B9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1673EFB3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60D24516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A324AAD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>, Dl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02AD83E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>Distribuție Energie Electrică România - Sucursala  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601B12F6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5D2B05F1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VICEPRIMAR</w:t>
      </w:r>
    </w:p>
    <w:p w14:paraId="4261FA1B" w14:textId="2A7CD525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Băbțan Raul-Gabriel</w:t>
      </w:r>
    </w:p>
    <w:p w14:paraId="43C4A55D" w14:textId="4B478BCD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5BE65330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  AVIZAT,</w:t>
      </w:r>
    </w:p>
    <w:p w14:paraId="00B6B1C6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>Secretar general al municipiului,</w:t>
      </w:r>
    </w:p>
    <w:p w14:paraId="649A6C3E" w14:textId="51D1E33E" w:rsidR="009E73A3" w:rsidRPr="00C24E90" w:rsidRDefault="00492D8C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 xml:space="preserve">  Mihaela Maria Racolț</w:t>
      </w:r>
      <w:r w:rsidR="00C24E90">
        <w:rPr>
          <w:b/>
          <w:bCs/>
          <w:sz w:val="28"/>
          <w:szCs w:val="28"/>
        </w:rPr>
        <w:t>a</w:t>
      </w:r>
      <w:r w:rsidR="009E73A3" w:rsidRPr="009E73A3">
        <w:rPr>
          <w:b/>
          <w:sz w:val="28"/>
          <w:szCs w:val="28"/>
        </w:rPr>
        <w:t xml:space="preserve">                                    </w:t>
      </w:r>
    </w:p>
    <w:p w14:paraId="133769BB" w14:textId="77777777" w:rsidR="009E73A3" w:rsidRPr="009E73A3" w:rsidRDefault="009E73A3" w:rsidP="009E73A3">
      <w:pPr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Red/Tehn</w:t>
      </w:r>
    </w:p>
    <w:p w14:paraId="6E262CB8" w14:textId="1F1F33C2" w:rsidR="00FC7D03" w:rsidRDefault="009E73A3" w:rsidP="004D55A9">
      <w:pPr>
        <w:spacing w:after="160" w:line="259" w:lineRule="auto"/>
      </w:pPr>
      <w:r w:rsidRPr="009E73A3">
        <w:rPr>
          <w:bCs/>
          <w:sz w:val="18"/>
          <w:szCs w:val="18"/>
          <w:lang w:eastAsia="en-US"/>
        </w:rPr>
        <w:t>Munich Diana/2 ex</w:t>
      </w:r>
      <w:r w:rsidR="00CD6092">
        <w:rPr>
          <w:bCs/>
          <w:sz w:val="18"/>
          <w:szCs w:val="18"/>
          <w:lang w:eastAsia="en-US"/>
        </w:rPr>
        <w:t>.</w:t>
      </w:r>
    </w:p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17E9" w14:textId="77777777" w:rsidR="00E77F78" w:rsidRDefault="00E77F78">
      <w:r>
        <w:separator/>
      </w:r>
    </w:p>
  </w:endnote>
  <w:endnote w:type="continuationSeparator" w:id="0">
    <w:p w14:paraId="34CDED07" w14:textId="77777777" w:rsidR="00E77F78" w:rsidRDefault="00E7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D4AD" w14:textId="77777777" w:rsidR="00E77F78" w:rsidRDefault="00E77F78">
      <w:r>
        <w:separator/>
      </w:r>
    </w:p>
  </w:footnote>
  <w:footnote w:type="continuationSeparator" w:id="0">
    <w:p w14:paraId="73B3ECE2" w14:textId="77777777" w:rsidR="00E77F78" w:rsidRDefault="00E7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2192B"/>
    <w:rsid w:val="00321E58"/>
    <w:rsid w:val="00365B22"/>
    <w:rsid w:val="00371008"/>
    <w:rsid w:val="00380A4D"/>
    <w:rsid w:val="00395584"/>
    <w:rsid w:val="003B01BB"/>
    <w:rsid w:val="003C4CDF"/>
    <w:rsid w:val="003E0485"/>
    <w:rsid w:val="004176C6"/>
    <w:rsid w:val="00492D8C"/>
    <w:rsid w:val="004A57D5"/>
    <w:rsid w:val="004B41D1"/>
    <w:rsid w:val="004D55A9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B19EF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585"/>
    <w:rsid w:val="00900B06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E4E02"/>
    <w:rsid w:val="009E63D8"/>
    <w:rsid w:val="009E73A3"/>
    <w:rsid w:val="009F483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F5E"/>
    <w:rsid w:val="00C70E47"/>
    <w:rsid w:val="00C7714D"/>
    <w:rsid w:val="00CD6092"/>
    <w:rsid w:val="00CF623D"/>
    <w:rsid w:val="00D0504F"/>
    <w:rsid w:val="00D075BA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77F78"/>
    <w:rsid w:val="00EB6ACD"/>
    <w:rsid w:val="00EE111F"/>
    <w:rsid w:val="00F04563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71</cp:revision>
  <cp:lastPrinted>2025-12-11T09:15:00Z</cp:lastPrinted>
  <dcterms:created xsi:type="dcterms:W3CDTF">2020-08-21T05:29:00Z</dcterms:created>
  <dcterms:modified xsi:type="dcterms:W3CDTF">2025-12-12T07:29:00Z</dcterms:modified>
</cp:coreProperties>
</file>