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0D25" w14:textId="77777777" w:rsidR="00C3380A" w:rsidRDefault="00C338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9293D" w14:textId="1A452069" w:rsidR="009E5F3D" w:rsidRPr="005F0EF5" w:rsidRDefault="009E5F3D" w:rsidP="009E5F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EF5">
        <w:rPr>
          <w:rFonts w:ascii="Times New Roman" w:hAnsi="Times New Roman" w:cs="Times New Roman"/>
          <w:sz w:val="28"/>
          <w:szCs w:val="28"/>
        </w:rPr>
        <w:t xml:space="preserve">În temeiul prevederilor art. 136 alin. (8) lit. b) din OUG nr. 57/2019 privind Codul Administrativ, cu modificările și completările ulterioare, Direcția Impozite și </w:t>
      </w:r>
      <w:r w:rsidR="007A3D3B">
        <w:rPr>
          <w:rFonts w:ascii="Times New Roman" w:hAnsi="Times New Roman" w:cs="Times New Roman"/>
          <w:sz w:val="28"/>
          <w:szCs w:val="28"/>
        </w:rPr>
        <w:t>T</w:t>
      </w:r>
      <w:r w:rsidRPr="005F0EF5">
        <w:rPr>
          <w:rFonts w:ascii="Times New Roman" w:hAnsi="Times New Roman" w:cs="Times New Roman"/>
          <w:sz w:val="28"/>
          <w:szCs w:val="28"/>
        </w:rPr>
        <w:t xml:space="preserve">axe </w:t>
      </w:r>
      <w:r w:rsidR="007A3D3B">
        <w:rPr>
          <w:rFonts w:ascii="Times New Roman" w:hAnsi="Times New Roman" w:cs="Times New Roman"/>
          <w:sz w:val="28"/>
          <w:szCs w:val="28"/>
        </w:rPr>
        <w:t>L</w:t>
      </w:r>
      <w:r w:rsidRPr="005F0EF5">
        <w:rPr>
          <w:rFonts w:ascii="Times New Roman" w:hAnsi="Times New Roman" w:cs="Times New Roman"/>
          <w:sz w:val="28"/>
          <w:szCs w:val="28"/>
        </w:rPr>
        <w:t>ocale</w:t>
      </w:r>
      <w:r w:rsidR="007A3D3B">
        <w:rPr>
          <w:rFonts w:ascii="Times New Roman" w:hAnsi="Times New Roman" w:cs="Times New Roman"/>
          <w:sz w:val="28"/>
          <w:szCs w:val="28"/>
        </w:rPr>
        <w:t xml:space="preserve"> Satu Mare</w:t>
      </w:r>
      <w:r w:rsidRPr="005F0EF5">
        <w:rPr>
          <w:rFonts w:ascii="Times New Roman" w:hAnsi="Times New Roman" w:cs="Times New Roman"/>
          <w:sz w:val="28"/>
          <w:szCs w:val="28"/>
        </w:rPr>
        <w:t xml:space="preserve"> formulează următorul</w:t>
      </w:r>
    </w:p>
    <w:p w14:paraId="47B189B9" w14:textId="77777777" w:rsidR="009E5F3D" w:rsidRDefault="009E5F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6FC41A" w14:textId="75B6D00E" w:rsidR="007D50BC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6F176A03" w14:textId="02051C84" w:rsidR="009E5F3D" w:rsidRPr="009E5F3D" w:rsidRDefault="009E5F3D" w:rsidP="00993A85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la proiectul de hotărâre </w:t>
      </w:r>
      <w:r w:rsidR="00993A85" w:rsidRPr="00993A85">
        <w:rPr>
          <w:rFonts w:ascii="Times New Roman" w:hAnsi="Times New Roman" w:cs="Times New Roman"/>
          <w:sz w:val="28"/>
          <w:szCs w:val="28"/>
        </w:rPr>
        <w:t>pentru modificarea H.C.L. Satu Mare nr. 98/24.04.2025</w:t>
      </w:r>
      <w:r w:rsidR="00993A85">
        <w:rPr>
          <w:rFonts w:ascii="Times New Roman" w:hAnsi="Times New Roman" w:cs="Times New Roman"/>
          <w:sz w:val="28"/>
          <w:szCs w:val="28"/>
        </w:rPr>
        <w:t xml:space="preserve"> </w:t>
      </w:r>
      <w:r w:rsidR="00993A85" w:rsidRPr="00993A85">
        <w:rPr>
          <w:rFonts w:ascii="Times New Roman" w:hAnsi="Times New Roman" w:cs="Times New Roman"/>
          <w:sz w:val="28"/>
          <w:szCs w:val="28"/>
        </w:rPr>
        <w:t>privind valorile impozabile, impozitele și taxele locale și alte taxe asimilate acestora precum și amenzile aplicabile în Municipiul Satu Mare, în anul 2026</w:t>
      </w:r>
    </w:p>
    <w:p w14:paraId="1D2E673C" w14:textId="77777777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În conformitate cu prevederile:</w:t>
      </w:r>
    </w:p>
    <w:p w14:paraId="183B3D8B" w14:textId="4E078D8D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 xml:space="preserve">Legii nr. 227/2015 privind Codul fiscal, cu modificările şi completările ulterioare; </w:t>
      </w:r>
    </w:p>
    <w:p w14:paraId="33B4C1AF" w14:textId="0A430BEA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-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Hotărârii Guvernului nr. 1/2016 pentru aprobarea Normelor Metodologice de aplicare a Legii nr. 227/2015 privind Codul fiscal, cu modificările şi completările ulterioare;</w:t>
      </w:r>
    </w:p>
    <w:p w14:paraId="3877154A" w14:textId="492CB552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207/2015 privind Codul de procedură fiscală, cu modificările şi completările ulterioare;</w:t>
      </w:r>
    </w:p>
    <w:p w14:paraId="4B7892FF" w14:textId="5334F629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273/2006 privind finanţele publice locale, cu modificările şi completările ulterioare;</w:t>
      </w:r>
    </w:p>
    <w:p w14:paraId="6BAC15AE" w14:textId="68F92C64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24/2000 privind normele de tehnică legislativă pentru elaborarea actelor normative republicată, cu modificările și completările ulterioare</w:t>
      </w:r>
      <w:r w:rsidR="007A3D3B">
        <w:rPr>
          <w:rFonts w:ascii="Times New Roman" w:hAnsi="Times New Roman" w:cs="Times New Roman"/>
          <w:sz w:val="28"/>
          <w:szCs w:val="28"/>
        </w:rPr>
        <w:t>;</w:t>
      </w:r>
    </w:p>
    <w:p w14:paraId="43C89445" w14:textId="3CA2B6B3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Legii nr. 52/2003 privind transparenţa decizională în administraţia publică locală republicată;</w:t>
      </w:r>
    </w:p>
    <w:p w14:paraId="00ECEFD1" w14:textId="6224997C" w:rsidR="007D50BC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</w:t>
      </w:r>
      <w:r w:rsidR="00232810" w:rsidRPr="009E5F3D">
        <w:rPr>
          <w:rFonts w:ascii="Times New Roman" w:hAnsi="Times New Roman" w:cs="Times New Roman"/>
          <w:sz w:val="28"/>
          <w:szCs w:val="28"/>
        </w:rPr>
        <w:tab/>
      </w:r>
      <w:r w:rsidRPr="009E5F3D">
        <w:rPr>
          <w:rFonts w:ascii="Times New Roman" w:hAnsi="Times New Roman" w:cs="Times New Roman"/>
          <w:sz w:val="28"/>
          <w:szCs w:val="28"/>
        </w:rPr>
        <w:t>Hotărârilor Consiliului Local Satu Mare cu relevanţă în stabilirea impozitelor şi taxelor locale,</w:t>
      </w:r>
    </w:p>
    <w:p w14:paraId="4238C8C6" w14:textId="77777777" w:rsidR="00827717" w:rsidRDefault="005B646B" w:rsidP="0082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5B646B">
        <w:rPr>
          <w:rFonts w:ascii="Times New Roman" w:hAnsi="Times New Roman" w:cs="Times New Roman"/>
          <w:sz w:val="28"/>
          <w:szCs w:val="28"/>
        </w:rPr>
        <w:t>Legii nr. 239/2025 privind stabilirea unor măsuri de redresare și eficientizare a resurselor publice și pentru modificarea și completarea unor acte normative</w:t>
      </w:r>
    </w:p>
    <w:p w14:paraId="3C00232F" w14:textId="597F81FE" w:rsidR="00827717" w:rsidRPr="00827717" w:rsidRDefault="00827717" w:rsidP="0082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827717">
        <w:rPr>
          <w:rFonts w:ascii="Times New Roman" w:hAnsi="Times New Roman" w:cs="Times New Roman"/>
          <w:sz w:val="28"/>
          <w:szCs w:val="28"/>
        </w:rPr>
        <w:t>O.U.G. 78/17.12.2025 pentru modificarea Legii nr. 239/2025 privind stabilirea unor măsuri de redresare și eficientizare a resurselor publice și pentru modificarea și completarea unor acte normative</w:t>
      </w:r>
    </w:p>
    <w:p w14:paraId="5D5B6C5A" w14:textId="6C529338" w:rsidR="00827717" w:rsidRPr="009E5F3D" w:rsidRDefault="00827717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3FE77" w14:textId="77777777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Luând în considerare:</w:t>
      </w:r>
    </w:p>
    <w:p w14:paraId="551601D8" w14:textId="1018220F" w:rsidR="007D50BC" w:rsidRPr="009E5F3D" w:rsidRDefault="00000000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14:paraId="7E55384C" w14:textId="172B2CF6" w:rsidR="007D50BC" w:rsidRPr="00993A85" w:rsidRDefault="00232810" w:rsidP="00016E3A">
      <w:pPr>
        <w:numPr>
          <w:ilvl w:val="0"/>
          <w:numId w:val="3"/>
        </w:numPr>
        <w:spacing w:after="0" w:line="240" w:lineRule="auto"/>
        <w:ind w:left="284" w:hanging="142"/>
        <w:jc w:val="both"/>
        <w:rPr>
          <w:iCs/>
          <w:sz w:val="28"/>
          <w:szCs w:val="28"/>
        </w:rPr>
      </w:pPr>
      <w:r w:rsidRPr="00993A85">
        <w:rPr>
          <w:rFonts w:ascii="Times New Roman" w:hAnsi="Times New Roman" w:cs="Times New Roman"/>
          <w:sz w:val="28"/>
          <w:szCs w:val="28"/>
        </w:rPr>
        <w:t>Nivelu</w:t>
      </w:r>
      <w:r w:rsidR="00482AF6">
        <w:rPr>
          <w:rFonts w:ascii="Times New Roman" w:hAnsi="Times New Roman" w:cs="Times New Roman"/>
          <w:sz w:val="28"/>
          <w:szCs w:val="28"/>
        </w:rPr>
        <w:t>l</w:t>
      </w:r>
      <w:r w:rsidRPr="00993A85">
        <w:rPr>
          <w:rFonts w:ascii="Times New Roman" w:hAnsi="Times New Roman" w:cs="Times New Roman"/>
          <w:sz w:val="28"/>
          <w:szCs w:val="28"/>
        </w:rPr>
        <w:t xml:space="preserve"> impozitelor și taxelor locale aplicabile </w:t>
      </w:r>
      <w:r w:rsidR="00482AF6">
        <w:rPr>
          <w:rFonts w:ascii="Times New Roman" w:hAnsi="Times New Roman" w:cs="Times New Roman"/>
          <w:sz w:val="28"/>
          <w:szCs w:val="28"/>
        </w:rPr>
        <w:t>în</w:t>
      </w:r>
      <w:r w:rsidRPr="00993A85">
        <w:rPr>
          <w:rFonts w:ascii="Times New Roman" w:hAnsi="Times New Roman" w:cs="Times New Roman"/>
          <w:sz w:val="28"/>
          <w:szCs w:val="28"/>
        </w:rPr>
        <w:t xml:space="preserve"> Municipiului Satu Mare aprobate prin Hotărârea Consiliului local Satu Mare nr. </w:t>
      </w:r>
      <w:r w:rsidR="00993A85">
        <w:rPr>
          <w:rFonts w:ascii="Times New Roman" w:hAnsi="Times New Roman" w:cs="Times New Roman"/>
          <w:sz w:val="28"/>
          <w:szCs w:val="28"/>
        </w:rPr>
        <w:t>98/2025</w:t>
      </w:r>
      <w:r w:rsidRPr="00993A85">
        <w:rPr>
          <w:rFonts w:ascii="Times New Roman" w:hAnsi="Times New Roman" w:cs="Times New Roman"/>
          <w:sz w:val="28"/>
          <w:szCs w:val="28"/>
        </w:rPr>
        <w:t xml:space="preserve"> privind valorile impozabile, impozitele și taxele locale și alte taxe asimilate acestora precum și amenzile aplicabile în municipiul Satu Mare,  în anul 202</w:t>
      </w:r>
      <w:r w:rsidR="00993A85">
        <w:rPr>
          <w:rFonts w:ascii="Times New Roman" w:hAnsi="Times New Roman" w:cs="Times New Roman"/>
          <w:sz w:val="28"/>
          <w:szCs w:val="28"/>
        </w:rPr>
        <w:t>6</w:t>
      </w:r>
      <w:r w:rsidRPr="00993A85">
        <w:rPr>
          <w:rFonts w:ascii="Times New Roman" w:hAnsi="Times New Roman" w:cs="Times New Roman"/>
          <w:sz w:val="28"/>
          <w:szCs w:val="28"/>
        </w:rPr>
        <w:t>;</w:t>
      </w:r>
    </w:p>
    <w:p w14:paraId="5DBC4521" w14:textId="77777777" w:rsidR="00993A85" w:rsidRPr="009E5F3D" w:rsidRDefault="00993A85" w:rsidP="0001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350DC7" w14:textId="59543DF1" w:rsidR="00EC69EC" w:rsidRDefault="00000000" w:rsidP="00482AF6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28"/>
          <w:szCs w:val="28"/>
          <w:lang w:val="ro-RO"/>
        </w:rPr>
      </w:pPr>
      <w:r w:rsidRPr="009E5F3D">
        <w:rPr>
          <w:rFonts w:ascii="Times New Roman" w:hAnsi="Times New Roman" w:cs="Times New Roman"/>
          <w:sz w:val="28"/>
          <w:szCs w:val="28"/>
        </w:rPr>
        <w:t xml:space="preserve">-  </w:t>
      </w:r>
      <w:r w:rsidR="00D94245">
        <w:rPr>
          <w:rFonts w:ascii="Times New Roman" w:hAnsi="Times New Roman" w:cs="Times New Roman"/>
          <w:sz w:val="28"/>
          <w:szCs w:val="28"/>
        </w:rPr>
        <w:t>P</w:t>
      </w:r>
      <w:r w:rsidR="005B646B">
        <w:rPr>
          <w:rFonts w:ascii="Times New Roman" w:hAnsi="Times New Roman" w:cs="Times New Roman"/>
          <w:sz w:val="28"/>
          <w:szCs w:val="28"/>
        </w:rPr>
        <w:t>revederil</w:t>
      </w:r>
      <w:r w:rsidR="00D94245">
        <w:rPr>
          <w:rFonts w:ascii="Times New Roman" w:hAnsi="Times New Roman" w:cs="Times New Roman"/>
          <w:sz w:val="28"/>
          <w:szCs w:val="28"/>
        </w:rPr>
        <w:t>e</w:t>
      </w:r>
      <w:r w:rsidR="005B646B">
        <w:rPr>
          <w:rFonts w:ascii="Times New Roman" w:hAnsi="Times New Roman" w:cs="Times New Roman"/>
          <w:sz w:val="28"/>
          <w:szCs w:val="28"/>
        </w:rPr>
        <w:t xml:space="preserve"> </w:t>
      </w:r>
      <w:r w:rsidR="005B646B">
        <w:rPr>
          <w:rFonts w:ascii="Times New Roman" w:hAnsi="Times New Roman"/>
          <w:sz w:val="28"/>
          <w:szCs w:val="28"/>
          <w:lang w:val="ro-RO"/>
        </w:rPr>
        <w:t>art.</w:t>
      </w:r>
      <w:r w:rsidR="00482AF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B646B">
        <w:rPr>
          <w:rFonts w:ascii="Times New Roman" w:hAnsi="Times New Roman"/>
          <w:sz w:val="28"/>
          <w:szCs w:val="28"/>
          <w:lang w:val="ro-RO"/>
        </w:rPr>
        <w:t>XII , pct</w:t>
      </w:r>
      <w:r w:rsidR="00482AF6">
        <w:rPr>
          <w:rFonts w:ascii="Times New Roman" w:hAnsi="Times New Roman"/>
          <w:sz w:val="28"/>
          <w:szCs w:val="28"/>
          <w:lang w:val="ro-RO"/>
        </w:rPr>
        <w:t>.</w:t>
      </w:r>
      <w:r w:rsidR="005B646B">
        <w:rPr>
          <w:rFonts w:ascii="Times New Roman" w:hAnsi="Times New Roman"/>
          <w:sz w:val="28"/>
          <w:szCs w:val="28"/>
          <w:lang w:val="ro-RO"/>
        </w:rPr>
        <w:t xml:space="preserve">50 din Legea nr.239/2025 </w:t>
      </w:r>
      <w:r w:rsidR="005B646B" w:rsidRPr="00377594">
        <w:rPr>
          <w:rFonts w:ascii="Times New Roman" w:hAnsi="Times New Roman"/>
          <w:sz w:val="28"/>
          <w:szCs w:val="28"/>
          <w:lang w:val="ro-RO"/>
        </w:rPr>
        <w:t>privind stabilirea unor măsuri de redresare și eficientizare a resurselor publice și pentru modificarea și completarea unor acte normative</w:t>
      </w:r>
      <w:r w:rsidR="005B646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576AB">
        <w:rPr>
          <w:rFonts w:ascii="Times New Roman" w:hAnsi="Times New Roman"/>
          <w:sz w:val="28"/>
          <w:szCs w:val="28"/>
          <w:lang w:val="ro-RO"/>
        </w:rPr>
        <w:t>modificat</w:t>
      </w:r>
      <w:r w:rsidR="004576AB">
        <w:rPr>
          <w:rFonts w:ascii="Times New Roman" w:hAnsi="Times New Roman"/>
          <w:sz w:val="28"/>
          <w:szCs w:val="28"/>
        </w:rPr>
        <w:t>ă</w:t>
      </w:r>
      <w:r w:rsidR="004576AB">
        <w:rPr>
          <w:rFonts w:ascii="Times New Roman" w:hAnsi="Times New Roman"/>
          <w:sz w:val="28"/>
          <w:szCs w:val="28"/>
          <w:lang w:val="ro-RO"/>
        </w:rPr>
        <w:t xml:space="preserve"> prin </w:t>
      </w:r>
      <w:r w:rsidR="004576AB" w:rsidRPr="00827717">
        <w:rPr>
          <w:rFonts w:ascii="Times New Roman" w:hAnsi="Times New Roman" w:cs="Times New Roman"/>
          <w:sz w:val="28"/>
          <w:szCs w:val="28"/>
        </w:rPr>
        <w:t xml:space="preserve">O.U.G. 78/17.12.2025 pentru </w:t>
      </w:r>
      <w:r w:rsidR="004576AB" w:rsidRPr="00827717">
        <w:rPr>
          <w:rFonts w:ascii="Times New Roman" w:hAnsi="Times New Roman" w:cs="Times New Roman"/>
          <w:sz w:val="28"/>
          <w:szCs w:val="28"/>
        </w:rPr>
        <w:lastRenderedPageBreak/>
        <w:t>modificarea Legii nr. 239/2025 privind stabilirea unor măsuri de redresare și eficientizare a resurselor publice și pentru modificarea și completarea unor acte normative</w:t>
      </w:r>
      <w:r w:rsidR="004576A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5B646B">
        <w:rPr>
          <w:rFonts w:ascii="Times New Roman" w:hAnsi="Times New Roman"/>
          <w:sz w:val="28"/>
          <w:szCs w:val="28"/>
          <w:lang w:val="ro-RO"/>
        </w:rPr>
        <w:t>de unde cităm :</w:t>
      </w:r>
    </w:p>
    <w:p w14:paraId="745EB43A" w14:textId="2392014F" w:rsidR="005B646B" w:rsidRDefault="005B646B" w:rsidP="00482AF6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iCs/>
          <w:sz w:val="28"/>
          <w:szCs w:val="28"/>
          <w:lang w:val="ro-RO"/>
        </w:rPr>
      </w:pPr>
      <w:r w:rsidRPr="005B646B">
        <w:rPr>
          <w:rFonts w:ascii="Times New Roman" w:hAnsi="Times New Roman"/>
          <w:i/>
          <w:iCs/>
          <w:sz w:val="28"/>
          <w:szCs w:val="28"/>
          <w:lang w:val="ro-RO"/>
        </w:rPr>
        <w:t>“(1) În anul fiscal 2026, pentru impozitele și taxele locale care constau într-o anumită sumă în lei sau care sunt stabilite pe baza unei anumite sume în lei, se aplică nivelurile prevăzute în mod distinct pentru fiecare impozit/taxă în parte, în cadrul prezentului titlu.</w:t>
      </w:r>
    </w:p>
    <w:p w14:paraId="0F049915" w14:textId="6B68C3F8" w:rsidR="004576AB" w:rsidRPr="004576AB" w:rsidRDefault="004576AB" w:rsidP="00482AF6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lang w:val="ro-RO"/>
        </w:rPr>
        <w:t>...</w:t>
      </w:r>
    </w:p>
    <w:p w14:paraId="651E8A13" w14:textId="5EF9AC6B" w:rsidR="005B646B" w:rsidRPr="005B646B" w:rsidRDefault="005B646B" w:rsidP="00482AF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iCs/>
          <w:sz w:val="28"/>
          <w:szCs w:val="28"/>
        </w:rPr>
      </w:pPr>
      <w:r w:rsidRPr="005B646B">
        <w:rPr>
          <w:rFonts w:ascii="Times New Roman" w:hAnsi="Times New Roman"/>
          <w:i/>
          <w:iCs/>
          <w:sz w:val="28"/>
          <w:szCs w:val="28"/>
          <w:lang w:val="ro-RO"/>
        </w:rPr>
        <w:t>(</w:t>
      </w:r>
      <w:r w:rsidR="00266109">
        <w:rPr>
          <w:rFonts w:ascii="Times New Roman" w:hAnsi="Times New Roman"/>
          <w:i/>
          <w:iCs/>
          <w:sz w:val="28"/>
          <w:szCs w:val="28"/>
          <w:lang w:val="ro-RO"/>
        </w:rPr>
        <w:t>4</w:t>
      </w:r>
      <w:r w:rsidRPr="005B646B">
        <w:rPr>
          <w:rFonts w:ascii="Times New Roman" w:hAnsi="Times New Roman"/>
          <w:i/>
          <w:iCs/>
          <w:sz w:val="28"/>
          <w:szCs w:val="28"/>
          <w:lang w:val="ro-RO"/>
        </w:rPr>
        <w:t>)</w:t>
      </w:r>
      <w:r w:rsidR="004576AB" w:rsidRPr="004576AB">
        <w:rPr>
          <w:rFonts w:ascii="Times New Roman" w:hAnsi="Times New Roman"/>
          <w:i/>
          <w:iCs/>
          <w:sz w:val="28"/>
          <w:szCs w:val="28"/>
          <w:lang w:val="ro-RO"/>
        </w:rPr>
        <w:t xml:space="preserve"> Hotărârea consiliului local/Consiliului General al Municipiului București se adoptă până la data de 31 decembrie 2025 pentru anul 2026</w:t>
      </w:r>
      <w:r w:rsidRPr="005B646B">
        <w:rPr>
          <w:rFonts w:ascii="Times New Roman" w:hAnsi="Times New Roman"/>
          <w:i/>
          <w:iCs/>
          <w:sz w:val="28"/>
          <w:szCs w:val="28"/>
        </w:rPr>
        <w:t>”</w:t>
      </w:r>
    </w:p>
    <w:p w14:paraId="362113F3" w14:textId="77777777" w:rsidR="005B646B" w:rsidRDefault="005B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4E6496B7" w14:textId="0FECE75C" w:rsidR="00EC69EC" w:rsidRDefault="00EC69EC" w:rsidP="00D9424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F3D">
        <w:rPr>
          <w:rFonts w:ascii="Times New Roman" w:hAnsi="Times New Roman" w:cs="Times New Roman"/>
          <w:sz w:val="28"/>
          <w:szCs w:val="28"/>
        </w:rPr>
        <w:t>Au fost propuse modific</w:t>
      </w:r>
      <w:r w:rsidR="00407501" w:rsidRPr="009E5F3D">
        <w:rPr>
          <w:rFonts w:ascii="Times New Roman" w:hAnsi="Times New Roman" w:cs="Times New Roman"/>
          <w:sz w:val="28"/>
          <w:szCs w:val="28"/>
        </w:rPr>
        <w:t>ă</w:t>
      </w:r>
      <w:r w:rsidRPr="009E5F3D">
        <w:rPr>
          <w:rFonts w:ascii="Times New Roman" w:hAnsi="Times New Roman" w:cs="Times New Roman"/>
          <w:sz w:val="28"/>
          <w:szCs w:val="28"/>
        </w:rPr>
        <w:t xml:space="preserve">ri </w:t>
      </w:r>
      <w:r w:rsidR="00D94245">
        <w:rPr>
          <w:rFonts w:ascii="Times New Roman" w:hAnsi="Times New Roman" w:cs="Times New Roman"/>
          <w:sz w:val="28"/>
          <w:szCs w:val="28"/>
        </w:rPr>
        <w:t xml:space="preserve"> la </w:t>
      </w:r>
      <w:r w:rsidR="00D94245" w:rsidRPr="00993A85">
        <w:rPr>
          <w:rFonts w:ascii="Times New Roman" w:hAnsi="Times New Roman" w:cs="Times New Roman"/>
          <w:sz w:val="28"/>
          <w:szCs w:val="28"/>
        </w:rPr>
        <w:t>H.C.L. Satu Mare nr. 98/24.04.2025</w:t>
      </w:r>
      <w:r w:rsidR="00D94245">
        <w:rPr>
          <w:rFonts w:ascii="Times New Roman" w:hAnsi="Times New Roman" w:cs="Times New Roman"/>
          <w:sz w:val="28"/>
          <w:szCs w:val="28"/>
        </w:rPr>
        <w:t xml:space="preserve"> </w:t>
      </w:r>
      <w:r w:rsidR="00D94245" w:rsidRPr="00993A85">
        <w:rPr>
          <w:rFonts w:ascii="Times New Roman" w:hAnsi="Times New Roman" w:cs="Times New Roman"/>
          <w:sz w:val="28"/>
          <w:szCs w:val="28"/>
        </w:rPr>
        <w:t>privind valorile impozabile, impozitele și taxele locale și alte taxe asimilate acestora precum și amenzile aplicabile în Municipiul Satu Mare, în anul 2026</w:t>
      </w:r>
      <w:r w:rsidR="00D94245">
        <w:rPr>
          <w:rFonts w:ascii="Times New Roman" w:hAnsi="Times New Roman" w:cs="Times New Roman"/>
          <w:sz w:val="28"/>
          <w:szCs w:val="28"/>
        </w:rPr>
        <w:t xml:space="preserve"> , </w:t>
      </w:r>
      <w:r w:rsidRPr="009E5F3D">
        <w:rPr>
          <w:rFonts w:ascii="Times New Roman" w:hAnsi="Times New Roman" w:cs="Times New Roman"/>
          <w:sz w:val="28"/>
          <w:szCs w:val="28"/>
        </w:rPr>
        <w:t>dup</w:t>
      </w:r>
      <w:r w:rsidR="00407501" w:rsidRPr="009E5F3D">
        <w:rPr>
          <w:rFonts w:ascii="Times New Roman" w:hAnsi="Times New Roman" w:cs="Times New Roman"/>
          <w:sz w:val="28"/>
          <w:szCs w:val="28"/>
        </w:rPr>
        <w:t>ă</w:t>
      </w:r>
      <w:r w:rsidRPr="009E5F3D">
        <w:rPr>
          <w:rFonts w:ascii="Times New Roman" w:hAnsi="Times New Roman" w:cs="Times New Roman"/>
          <w:sz w:val="28"/>
          <w:szCs w:val="28"/>
        </w:rPr>
        <w:t xml:space="preserve"> cum urmează :</w:t>
      </w:r>
    </w:p>
    <w:p w14:paraId="29C86266" w14:textId="77777777" w:rsidR="00522763" w:rsidRPr="00DC628C" w:rsidRDefault="00522763" w:rsidP="00F8102F">
      <w:pPr>
        <w:pStyle w:val="Listparagraf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Se modific</w:t>
      </w:r>
      <w:r>
        <w:rPr>
          <w:rFonts w:ascii="Times New Roman" w:hAnsi="Times New Roman"/>
          <w:sz w:val="28"/>
          <w:szCs w:val="28"/>
        </w:rPr>
        <w:t>ă valorile impozabile și cotele de impozitare pentru stabilirea impozitului/taxa pe clădiri (Anexa nr.1 la proiectul de hotărâre);</w:t>
      </w:r>
    </w:p>
    <w:p w14:paraId="633C92D0" w14:textId="77777777" w:rsidR="00F8102F" w:rsidRDefault="00522763" w:rsidP="00F8102F">
      <w:pPr>
        <w:pStyle w:val="Listparagraf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/>
          <w:sz w:val="28"/>
          <w:szCs w:val="28"/>
          <w:lang w:val="ro-RO"/>
        </w:rPr>
      </w:pPr>
      <w:r w:rsidRPr="00522763">
        <w:rPr>
          <w:rFonts w:ascii="Times New Roman" w:hAnsi="Times New Roman"/>
          <w:sz w:val="28"/>
          <w:szCs w:val="28"/>
          <w:lang w:val="ro-RO"/>
        </w:rPr>
        <w:t>Se modific</w:t>
      </w:r>
      <w:r w:rsidRPr="00522763">
        <w:rPr>
          <w:rFonts w:ascii="Times New Roman" w:hAnsi="Times New Roman"/>
          <w:sz w:val="28"/>
          <w:szCs w:val="28"/>
        </w:rPr>
        <w:t>ă nivelurile la i</w:t>
      </w:r>
      <w:r w:rsidRPr="00522763">
        <w:rPr>
          <w:rFonts w:ascii="Times New Roman" w:hAnsi="Times New Roman"/>
          <w:sz w:val="28"/>
          <w:szCs w:val="28"/>
          <w:lang w:val="ro-RO"/>
        </w:rPr>
        <w:t xml:space="preserve">mpozitul /taxa pe teren amplasat în intravilan, înregistrat în registrul agricol la altă categorie de folosință decât cea de terenuri cu construcții (Anexa nr.2 la </w:t>
      </w:r>
      <w:r w:rsidRPr="00522763">
        <w:rPr>
          <w:rFonts w:ascii="Times New Roman" w:hAnsi="Times New Roman"/>
          <w:sz w:val="28"/>
          <w:szCs w:val="28"/>
        </w:rPr>
        <w:t>proiectul de hotărâre</w:t>
      </w:r>
      <w:r w:rsidRPr="00522763">
        <w:rPr>
          <w:rFonts w:ascii="Times New Roman" w:hAnsi="Times New Roman"/>
          <w:sz w:val="28"/>
          <w:szCs w:val="28"/>
          <w:lang w:val="ro-RO"/>
        </w:rPr>
        <w:t>);</w:t>
      </w:r>
    </w:p>
    <w:p w14:paraId="74BDC2DB" w14:textId="73D8E7AB" w:rsidR="00F8102F" w:rsidRPr="00F8102F" w:rsidRDefault="00522763" w:rsidP="00F8102F">
      <w:pPr>
        <w:pStyle w:val="Listparagraf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/>
          <w:sz w:val="28"/>
          <w:szCs w:val="28"/>
          <w:lang w:val="ro-RO"/>
        </w:rPr>
      </w:pPr>
      <w:r w:rsidRPr="00F8102F">
        <w:rPr>
          <w:rFonts w:ascii="Times New Roman" w:hAnsi="Times New Roman"/>
          <w:sz w:val="28"/>
          <w:szCs w:val="28"/>
          <w:lang w:val="ro-RO"/>
        </w:rPr>
        <w:t>Se modifică nivelurile stabilite pentru impozitul /taxa pe terenul  în cazul u</w:t>
      </w:r>
      <w:r w:rsidR="00F8102F" w:rsidRPr="00F8102F">
        <w:rPr>
          <w:rFonts w:ascii="Times New Roman" w:hAnsi="Times New Roman"/>
          <w:sz w:val="28"/>
          <w:szCs w:val="28"/>
          <w:lang w:val="ro-RO"/>
        </w:rPr>
        <w:t>n</w:t>
      </w:r>
      <w:r w:rsidRPr="00F8102F">
        <w:rPr>
          <w:rFonts w:ascii="Times New Roman" w:hAnsi="Times New Roman"/>
          <w:sz w:val="28"/>
          <w:szCs w:val="28"/>
          <w:lang w:val="ro-RO"/>
        </w:rPr>
        <w:t xml:space="preserve">ui teren amplasat în extravilan(Anexa nr.3 la </w:t>
      </w:r>
      <w:r w:rsidRPr="00F8102F">
        <w:rPr>
          <w:rFonts w:ascii="Times New Roman" w:hAnsi="Times New Roman"/>
          <w:sz w:val="28"/>
          <w:szCs w:val="28"/>
        </w:rPr>
        <w:t>proiectul de hotărâre</w:t>
      </w:r>
      <w:r w:rsidRPr="00F8102F">
        <w:rPr>
          <w:rFonts w:ascii="Times New Roman" w:hAnsi="Times New Roman"/>
          <w:sz w:val="28"/>
          <w:szCs w:val="28"/>
          <w:lang w:val="ro-RO"/>
        </w:rPr>
        <w:t>);</w:t>
      </w:r>
    </w:p>
    <w:p w14:paraId="29FA45EE" w14:textId="77777777" w:rsidR="00F8102F" w:rsidRDefault="00522763" w:rsidP="00F8102F">
      <w:pPr>
        <w:pStyle w:val="Listparagraf"/>
        <w:numPr>
          <w:ilvl w:val="0"/>
          <w:numId w:val="11"/>
        </w:numPr>
        <w:spacing w:after="160" w:line="240" w:lineRule="auto"/>
        <w:ind w:left="709" w:hanging="567"/>
        <w:jc w:val="both"/>
        <w:rPr>
          <w:rFonts w:ascii="Times New Roman" w:hAnsi="Times New Roman"/>
          <w:sz w:val="28"/>
          <w:szCs w:val="28"/>
          <w:lang w:val="ro-RO"/>
        </w:rPr>
      </w:pPr>
      <w:r w:rsidRPr="00F8102F">
        <w:rPr>
          <w:rFonts w:ascii="Times New Roman" w:hAnsi="Times New Roman"/>
          <w:sz w:val="28"/>
          <w:szCs w:val="28"/>
          <w:lang w:val="ro-RO"/>
        </w:rPr>
        <w:t xml:space="preserve">Se modifică nivelurile stabilite la impozitul asupra mijloacelor de transport din cadrul punctului I, capitolul IV al Anexei nr.1 a H.C.L. Satu Mare nr. 98/24.04.2025 (Anexa nr.4 la </w:t>
      </w:r>
      <w:r w:rsidRPr="00F8102F">
        <w:rPr>
          <w:rFonts w:ascii="Times New Roman" w:hAnsi="Times New Roman"/>
          <w:sz w:val="28"/>
          <w:szCs w:val="28"/>
        </w:rPr>
        <w:t>proiectul de hotărâre</w:t>
      </w:r>
      <w:r w:rsidRPr="00F8102F">
        <w:rPr>
          <w:rFonts w:ascii="Times New Roman" w:hAnsi="Times New Roman"/>
          <w:sz w:val="28"/>
          <w:szCs w:val="28"/>
          <w:lang w:val="ro-RO"/>
        </w:rPr>
        <w:t>) ;</w:t>
      </w:r>
    </w:p>
    <w:p w14:paraId="7A23A1A2" w14:textId="77777777" w:rsidR="00F8102F" w:rsidRPr="00F8102F" w:rsidRDefault="00522763" w:rsidP="00F8102F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8102F">
        <w:rPr>
          <w:rFonts w:ascii="Times New Roman" w:hAnsi="Times New Roman"/>
          <w:sz w:val="28"/>
          <w:szCs w:val="28"/>
          <w:lang w:val="ro-RO"/>
        </w:rPr>
        <w:t xml:space="preserve">Se modifică reducerile și scutirile  acordate de consiliul local (Anexa nr.5 la </w:t>
      </w:r>
      <w:r w:rsidRPr="00F8102F">
        <w:rPr>
          <w:rFonts w:ascii="Times New Roman" w:hAnsi="Times New Roman"/>
          <w:sz w:val="28"/>
          <w:szCs w:val="28"/>
        </w:rPr>
        <w:t>proiectul de hotărâre</w:t>
      </w:r>
      <w:r w:rsidRPr="00F8102F">
        <w:rPr>
          <w:rFonts w:ascii="Times New Roman" w:hAnsi="Times New Roman"/>
          <w:sz w:val="28"/>
          <w:szCs w:val="28"/>
          <w:lang w:val="ro-RO"/>
        </w:rPr>
        <w:t>);</w:t>
      </w:r>
    </w:p>
    <w:p w14:paraId="2FDAD4BA" w14:textId="25124517" w:rsidR="00EC69EC" w:rsidRPr="00F8102F" w:rsidRDefault="00522763" w:rsidP="00F8102F">
      <w:pPr>
        <w:pStyle w:val="Listparagr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F8102F">
        <w:rPr>
          <w:rFonts w:ascii="Times New Roman" w:hAnsi="Times New Roman"/>
          <w:sz w:val="28"/>
          <w:szCs w:val="28"/>
          <w:lang w:val="ro-RO"/>
        </w:rPr>
        <w:t>Se abrog</w:t>
      </w:r>
      <w:r w:rsidRPr="00F8102F">
        <w:rPr>
          <w:rFonts w:ascii="Times New Roman" w:hAnsi="Times New Roman"/>
          <w:sz w:val="28"/>
          <w:szCs w:val="28"/>
        </w:rPr>
        <w:t xml:space="preserve">ă regulamentele la scutirile care au fost eliminate prin modificările aduse Codului </w:t>
      </w:r>
      <w:r w:rsidR="00282744">
        <w:rPr>
          <w:rFonts w:ascii="Times New Roman" w:hAnsi="Times New Roman"/>
          <w:sz w:val="28"/>
          <w:szCs w:val="28"/>
        </w:rPr>
        <w:t>f</w:t>
      </w:r>
      <w:r w:rsidRPr="00F8102F">
        <w:rPr>
          <w:rFonts w:ascii="Times New Roman" w:hAnsi="Times New Roman"/>
          <w:sz w:val="28"/>
          <w:szCs w:val="28"/>
        </w:rPr>
        <w:t>iscal de Legea nr.</w:t>
      </w:r>
      <w:r w:rsidR="00282744">
        <w:rPr>
          <w:rFonts w:ascii="Times New Roman" w:hAnsi="Times New Roman"/>
          <w:sz w:val="28"/>
          <w:szCs w:val="28"/>
        </w:rPr>
        <w:t xml:space="preserve"> </w:t>
      </w:r>
      <w:r w:rsidRPr="00F8102F">
        <w:rPr>
          <w:rFonts w:ascii="Times New Roman" w:hAnsi="Times New Roman"/>
          <w:sz w:val="28"/>
          <w:szCs w:val="28"/>
        </w:rPr>
        <w:t>239/2025.</w:t>
      </w:r>
      <w:r w:rsidR="00EC69EC" w:rsidRPr="00F8102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08783BD" w14:textId="77777777" w:rsidR="00522763" w:rsidRDefault="00522763" w:rsidP="00D94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AC798" w14:textId="5A847225" w:rsidR="00522763" w:rsidRDefault="00522763" w:rsidP="00F8102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Aceste </w:t>
      </w:r>
      <w:r w:rsidR="00613C12">
        <w:rPr>
          <w:rFonts w:ascii="Times New Roman" w:hAnsi="Times New Roman" w:cs="Times New Roman"/>
          <w:sz w:val="28"/>
          <w:szCs w:val="28"/>
        </w:rPr>
        <w:t>modificări propuse se argumentează potrivit celor de mai jos :</w:t>
      </w:r>
    </w:p>
    <w:p w14:paraId="3D32B545" w14:textId="77777777" w:rsidR="00522763" w:rsidRDefault="00522763" w:rsidP="00F269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3E9C6" w14:textId="21008B91" w:rsidR="00522763" w:rsidRDefault="00613C12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Cele men</w:t>
      </w:r>
      <w:r w:rsidR="00C35686"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ț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ionate la punctul I</w:t>
      </w:r>
      <w:r w:rsidRPr="00613C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 fost propuse î</w:t>
      </w:r>
      <w:r w:rsidR="00407501" w:rsidRPr="00613C12">
        <w:rPr>
          <w:rFonts w:ascii="Times New Roman" w:hAnsi="Times New Roman" w:cs="Times New Roman"/>
          <w:sz w:val="28"/>
          <w:szCs w:val="28"/>
        </w:rPr>
        <w:t>n vederea respectării prevederilor art. 491</w:t>
      </w:r>
      <w:r w:rsidR="00522763" w:rsidRPr="00613C12">
        <w:rPr>
          <w:rFonts w:ascii="Times New Roman" w:hAnsi="Times New Roman" w:cs="Times New Roman"/>
          <w:sz w:val="28"/>
          <w:szCs w:val="28"/>
        </w:rPr>
        <w:t xml:space="preserve"> alin</w:t>
      </w:r>
      <w:r w:rsidR="00C35686">
        <w:rPr>
          <w:rFonts w:ascii="Times New Roman" w:hAnsi="Times New Roman" w:cs="Times New Roman"/>
          <w:sz w:val="28"/>
          <w:szCs w:val="28"/>
        </w:rPr>
        <w:t>.(</w:t>
      </w:r>
      <w:r w:rsidR="00522763" w:rsidRPr="00613C12">
        <w:rPr>
          <w:rFonts w:ascii="Times New Roman" w:hAnsi="Times New Roman" w:cs="Times New Roman"/>
          <w:sz w:val="28"/>
          <w:szCs w:val="28"/>
        </w:rPr>
        <w:t>1)</w:t>
      </w:r>
      <w:r w:rsidR="00407501" w:rsidRPr="00613C12">
        <w:rPr>
          <w:rFonts w:ascii="Times New Roman" w:hAnsi="Times New Roman" w:cs="Times New Roman"/>
          <w:sz w:val="28"/>
          <w:szCs w:val="28"/>
        </w:rPr>
        <w:t xml:space="preserve"> din Codul </w:t>
      </w:r>
      <w:r w:rsidR="00282744">
        <w:rPr>
          <w:rFonts w:ascii="Times New Roman" w:hAnsi="Times New Roman" w:cs="Times New Roman"/>
          <w:sz w:val="28"/>
          <w:szCs w:val="28"/>
        </w:rPr>
        <w:t>f</w:t>
      </w:r>
      <w:r w:rsidR="00407501" w:rsidRPr="00613C12">
        <w:rPr>
          <w:rFonts w:ascii="Times New Roman" w:hAnsi="Times New Roman" w:cs="Times New Roman"/>
          <w:sz w:val="28"/>
          <w:szCs w:val="28"/>
        </w:rPr>
        <w:t>iscal</w:t>
      </w:r>
      <w:r w:rsidR="00522763" w:rsidRPr="00613C12">
        <w:rPr>
          <w:rFonts w:ascii="Times New Roman" w:hAnsi="Times New Roman" w:cs="Times New Roman"/>
          <w:sz w:val="28"/>
          <w:szCs w:val="28"/>
        </w:rPr>
        <w:t xml:space="preserve"> a</w:t>
      </w:r>
      <w:r w:rsidR="00282744">
        <w:rPr>
          <w:rFonts w:ascii="Times New Roman" w:hAnsi="Times New Roman" w:cs="Times New Roman"/>
          <w:sz w:val="28"/>
          <w:szCs w:val="28"/>
        </w:rPr>
        <w:t>s</w:t>
      </w:r>
      <w:r w:rsidR="00522763" w:rsidRPr="00613C12">
        <w:rPr>
          <w:rFonts w:ascii="Times New Roman" w:hAnsi="Times New Roman" w:cs="Times New Roman"/>
          <w:sz w:val="28"/>
          <w:szCs w:val="28"/>
        </w:rPr>
        <w:t>tfel cum a fost modificat</w:t>
      </w:r>
      <w:r w:rsidR="00282744">
        <w:rPr>
          <w:rFonts w:ascii="Times New Roman" w:hAnsi="Times New Roman" w:cs="Times New Roman"/>
          <w:sz w:val="28"/>
          <w:szCs w:val="28"/>
        </w:rPr>
        <w:t>e</w:t>
      </w:r>
      <w:r w:rsidR="00522763" w:rsidRPr="00613C12">
        <w:rPr>
          <w:rFonts w:ascii="Times New Roman" w:hAnsi="Times New Roman" w:cs="Times New Roman"/>
          <w:sz w:val="28"/>
          <w:szCs w:val="28"/>
        </w:rPr>
        <w:t xml:space="preserve"> de Legea nr.293/202</w:t>
      </w:r>
      <w:r w:rsidR="00282744">
        <w:rPr>
          <w:rFonts w:ascii="Times New Roman" w:hAnsi="Times New Roman" w:cs="Times New Roman"/>
          <w:sz w:val="28"/>
          <w:szCs w:val="28"/>
        </w:rPr>
        <w:t>5</w:t>
      </w:r>
      <w:r w:rsidR="00407501" w:rsidRPr="00613C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fiind </w:t>
      </w:r>
      <w:r w:rsidR="00522763" w:rsidRPr="00613C12">
        <w:rPr>
          <w:rFonts w:ascii="Times New Roman" w:hAnsi="Times New Roman" w:cs="Times New Roman"/>
          <w:sz w:val="28"/>
          <w:szCs w:val="28"/>
        </w:rPr>
        <w:t>preluate nivelurile stabilite de legiuitor .</w:t>
      </w:r>
    </w:p>
    <w:p w14:paraId="3DE9F3CF" w14:textId="77777777" w:rsidR="00F8102F" w:rsidRPr="00613C12" w:rsidRDefault="00F8102F" w:rsidP="00613C1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4516FA" w14:textId="01792D0B" w:rsidR="007D50BC" w:rsidRDefault="00613C12" w:rsidP="00F2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C12">
        <w:rPr>
          <w:rFonts w:ascii="Times New Roman" w:hAnsi="Times New Roman" w:cs="Times New Roman"/>
          <w:i/>
          <w:iCs/>
          <w:sz w:val="28"/>
          <w:szCs w:val="28"/>
        </w:rPr>
        <w:t>“(1) În anul fiscal 2026, pentru impozitele și taxele locale care constau într-o anumită sumă în lei sau care sunt stabilite pe baza unei anumite sume în lei, se aplică nivelurile prevăzute în mod distinct pentru fiecare impozit/taxă în parte, în cadrul prezentului titlu.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17C80F7F" w14:textId="77777777" w:rsidR="00F8102F" w:rsidRPr="009E5F3D" w:rsidRDefault="00F8102F" w:rsidP="00F26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03B6C" w14:textId="5D02BE6F" w:rsidR="007D50BC" w:rsidRDefault="00000000" w:rsidP="00DC6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C5350">
        <w:rPr>
          <w:rFonts w:ascii="Times New Roman" w:hAnsi="Times New Roman" w:cs="Times New Roman"/>
          <w:sz w:val="28"/>
          <w:szCs w:val="28"/>
        </w:rPr>
        <w:lastRenderedPageBreak/>
        <w:t xml:space="preserve">În ce privește influența </w:t>
      </w:r>
      <w:r w:rsidR="00993A85" w:rsidRPr="00AC5350">
        <w:rPr>
          <w:rFonts w:ascii="Times New Roman" w:hAnsi="Times New Roman" w:cs="Times New Roman"/>
          <w:sz w:val="28"/>
          <w:szCs w:val="28"/>
        </w:rPr>
        <w:t>actualiz</w:t>
      </w:r>
      <w:r w:rsidR="00016E3A">
        <w:rPr>
          <w:rFonts w:ascii="Times New Roman" w:hAnsi="Times New Roman" w:cs="Times New Roman"/>
          <w:sz w:val="28"/>
          <w:szCs w:val="28"/>
        </w:rPr>
        <w:t>ă</w:t>
      </w:r>
      <w:r w:rsidR="00993A85" w:rsidRPr="00AC5350">
        <w:rPr>
          <w:rFonts w:ascii="Times New Roman" w:hAnsi="Times New Roman" w:cs="Times New Roman"/>
          <w:sz w:val="28"/>
          <w:szCs w:val="28"/>
        </w:rPr>
        <w:t>rii acestor niveluri</w:t>
      </w:r>
      <w:r w:rsidR="00016E3A">
        <w:rPr>
          <w:rFonts w:ascii="Times New Roman" w:hAnsi="Times New Roman" w:cs="Times New Roman"/>
          <w:sz w:val="28"/>
          <w:szCs w:val="28"/>
        </w:rPr>
        <w:t>,</w:t>
      </w:r>
      <w:r w:rsidR="00613C12">
        <w:rPr>
          <w:rFonts w:ascii="Times New Roman" w:hAnsi="Times New Roman" w:cs="Times New Roman"/>
          <w:sz w:val="28"/>
          <w:szCs w:val="28"/>
        </w:rPr>
        <w:t xml:space="preserve"> în urma simulărilor efectuate asupra bazei de date se estimează o creștere a sumelor din impozitul pe clădiri cu 16.183.213 lei la persoanele fizice .</w:t>
      </w:r>
    </w:p>
    <w:p w14:paraId="3856980B" w14:textId="077C5830" w:rsidR="00DC628C" w:rsidRDefault="00F8102F" w:rsidP="00DC6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Tabelul evoluției impozitului pe clădiri :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418"/>
        <w:gridCol w:w="2295"/>
        <w:gridCol w:w="2268"/>
        <w:gridCol w:w="1892"/>
      </w:tblGrid>
      <w:tr w:rsidR="00F8102F" w:rsidRPr="00DC628C" w14:paraId="45721CAB" w14:textId="77777777" w:rsidTr="00C35686">
        <w:trPr>
          <w:trHeight w:val="300"/>
        </w:trPr>
        <w:tc>
          <w:tcPr>
            <w:tcW w:w="1070" w:type="dxa"/>
            <w:vMerge w:val="restart"/>
            <w:noWrap/>
            <w:vAlign w:val="bottom"/>
            <w:hideMark/>
          </w:tcPr>
          <w:p w14:paraId="15C4694F" w14:textId="6AFA2389" w:rsidR="00F8102F" w:rsidRPr="00613C12" w:rsidRDefault="00F8102F" w:rsidP="006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orma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juridică</w:t>
            </w:r>
          </w:p>
        </w:tc>
        <w:tc>
          <w:tcPr>
            <w:tcW w:w="1418" w:type="dxa"/>
            <w:noWrap/>
            <w:vAlign w:val="bottom"/>
            <w:hideMark/>
          </w:tcPr>
          <w:p w14:paraId="08A51278" w14:textId="62FBCCD3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</w:p>
        </w:tc>
        <w:tc>
          <w:tcPr>
            <w:tcW w:w="2295" w:type="dxa"/>
            <w:noWrap/>
            <w:vAlign w:val="bottom"/>
            <w:hideMark/>
          </w:tcPr>
          <w:p w14:paraId="3FC24236" w14:textId="6857958F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mpozit</w:t>
            </w:r>
          </w:p>
        </w:tc>
        <w:tc>
          <w:tcPr>
            <w:tcW w:w="4160" w:type="dxa"/>
            <w:gridSpan w:val="2"/>
            <w:noWrap/>
            <w:vAlign w:val="bottom"/>
            <w:hideMark/>
          </w:tcPr>
          <w:p w14:paraId="1A72E970" w14:textId="66A78624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tere</w:t>
            </w:r>
          </w:p>
        </w:tc>
      </w:tr>
      <w:tr w:rsidR="00F8102F" w:rsidRPr="00DC628C" w14:paraId="4EA133F8" w14:textId="77777777" w:rsidTr="00C35686">
        <w:trPr>
          <w:trHeight w:val="300"/>
        </w:trPr>
        <w:tc>
          <w:tcPr>
            <w:tcW w:w="1070" w:type="dxa"/>
            <w:vMerge/>
            <w:noWrap/>
            <w:vAlign w:val="bottom"/>
          </w:tcPr>
          <w:p w14:paraId="45C2A1B0" w14:textId="6D810326" w:rsidR="00F8102F" w:rsidRPr="00613C12" w:rsidRDefault="00F8102F" w:rsidP="006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30BE541" w14:textId="1328C1A0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95" w:type="dxa"/>
            <w:noWrap/>
            <w:vAlign w:val="bottom"/>
            <w:hideMark/>
          </w:tcPr>
          <w:p w14:paraId="34F3D281" w14:textId="74BAFFD0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noWrap/>
            <w:vAlign w:val="bottom"/>
            <w:hideMark/>
          </w:tcPr>
          <w:p w14:paraId="08DF5C15" w14:textId="6BBC3407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aloric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(lei)</w:t>
            </w:r>
          </w:p>
        </w:tc>
        <w:tc>
          <w:tcPr>
            <w:tcW w:w="1892" w:type="dxa"/>
            <w:noWrap/>
            <w:vAlign w:val="bottom"/>
            <w:hideMark/>
          </w:tcPr>
          <w:p w14:paraId="7BDC5476" w14:textId="560A310A" w:rsidR="00F8102F" w:rsidRPr="00613C12" w:rsidRDefault="00F8102F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n procente</w:t>
            </w:r>
          </w:p>
        </w:tc>
      </w:tr>
      <w:tr w:rsidR="00613C12" w:rsidRPr="00DC628C" w14:paraId="432F853E" w14:textId="77777777" w:rsidTr="00C35686">
        <w:trPr>
          <w:trHeight w:val="315"/>
        </w:trPr>
        <w:tc>
          <w:tcPr>
            <w:tcW w:w="1070" w:type="dxa"/>
            <w:noWrap/>
            <w:vAlign w:val="bottom"/>
            <w:hideMark/>
          </w:tcPr>
          <w:p w14:paraId="195389BD" w14:textId="3CF4567F" w:rsidR="00613C12" w:rsidRPr="00613C12" w:rsidRDefault="00613C12" w:rsidP="00613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81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81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noWrap/>
            <w:vAlign w:val="bottom"/>
            <w:hideMark/>
          </w:tcPr>
          <w:p w14:paraId="54E97746" w14:textId="4B5487B7" w:rsidR="00613C12" w:rsidRPr="00613C12" w:rsidRDefault="00613C12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95" w:type="dxa"/>
            <w:noWrap/>
            <w:vAlign w:val="bottom"/>
            <w:hideMark/>
          </w:tcPr>
          <w:p w14:paraId="3DC16EEA" w14:textId="29E2C501" w:rsidR="00613C12" w:rsidRPr="00613C12" w:rsidRDefault="00613C12" w:rsidP="00613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2268" w:type="dxa"/>
            <w:noWrap/>
            <w:vAlign w:val="bottom"/>
            <w:hideMark/>
          </w:tcPr>
          <w:p w14:paraId="40C8E9C3" w14:textId="3536A1F3" w:rsidR="00613C12" w:rsidRPr="00613C12" w:rsidRDefault="00613C12" w:rsidP="00613C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92" w:type="dxa"/>
            <w:noWrap/>
            <w:vAlign w:val="bottom"/>
            <w:hideMark/>
          </w:tcPr>
          <w:p w14:paraId="76BCC71C" w14:textId="360FECBF" w:rsidR="00613C12" w:rsidRPr="00613C12" w:rsidRDefault="00613C12" w:rsidP="00613C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E1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14:paraId="723D71F1" w14:textId="77777777" w:rsidR="00613C12" w:rsidRDefault="00613C12" w:rsidP="00613C1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4A78E0" w14:textId="4D4F7961" w:rsidR="00791AA2" w:rsidRDefault="00DC628C" w:rsidP="00DC628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Cele menționate la punctele </w:t>
      </w:r>
      <w:r w:rsidR="00FE15B5"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II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și </w:t>
      </w:r>
      <w:r w:rsidR="00FE15B5"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III</w:t>
      </w:r>
      <w:r w:rsidR="00FE15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 la baz</w:t>
      </w:r>
      <w:r w:rsidR="00D9424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tot modific</w:t>
      </w:r>
      <w:r w:rsidR="00D9424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</w:t>
      </w:r>
      <w:r w:rsidR="00D94245">
        <w:rPr>
          <w:rFonts w:ascii="Times New Roman" w:hAnsi="Times New Roman" w:cs="Times New Roman"/>
          <w:sz w:val="28"/>
          <w:szCs w:val="28"/>
        </w:rPr>
        <w:t>ile</w:t>
      </w:r>
      <w:r>
        <w:rPr>
          <w:rFonts w:ascii="Times New Roman" w:hAnsi="Times New Roman" w:cs="Times New Roman"/>
          <w:sz w:val="28"/>
          <w:szCs w:val="28"/>
        </w:rPr>
        <w:t xml:space="preserve"> adus</w:t>
      </w:r>
      <w:r w:rsidR="00D9424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  <w:lang w:val="ro-RO"/>
        </w:rPr>
        <w:t xml:space="preserve">Legea nr.239/2025 </w:t>
      </w:r>
      <w:r w:rsidRPr="00377594">
        <w:rPr>
          <w:rFonts w:ascii="Times New Roman" w:hAnsi="Times New Roman"/>
          <w:sz w:val="28"/>
          <w:szCs w:val="28"/>
          <w:lang w:val="ro-RO"/>
        </w:rPr>
        <w:t>privind stabilirea unor măsuri de redresare și eficientizare a resurselor publice și pentru modificarea și completarea unor acte normative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14:paraId="6BF7F13E" w14:textId="71C9E2A7" w:rsidR="00DC628C" w:rsidRDefault="00DC628C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Prin adoptarea hotărârii cu noile valori propuse</w:t>
      </w:r>
      <w:r w:rsidR="00D94245">
        <w:rPr>
          <w:rFonts w:ascii="Times New Roman" w:hAnsi="Times New Roman" w:cs="Times New Roman"/>
          <w:sz w:val="28"/>
          <w:szCs w:val="28"/>
        </w:rPr>
        <w:t xml:space="preserve"> și păstrarea celorlalte reglementări</w:t>
      </w:r>
      <w:r>
        <w:rPr>
          <w:rFonts w:ascii="Times New Roman" w:hAnsi="Times New Roman" w:cs="Times New Roman"/>
          <w:sz w:val="28"/>
          <w:szCs w:val="28"/>
        </w:rPr>
        <w:t xml:space="preserve"> se vor suplimenta debitele la impozitul pe teren  cu suma de 4.975.625 lei . </w:t>
      </w:r>
    </w:p>
    <w:p w14:paraId="0369471B" w14:textId="6727EE37" w:rsidR="00DC628C" w:rsidRDefault="00DC628C" w:rsidP="00DC6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Alcătuirea acesteia este următoarea :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388"/>
        <w:gridCol w:w="1306"/>
        <w:gridCol w:w="1456"/>
        <w:gridCol w:w="1457"/>
      </w:tblGrid>
      <w:tr w:rsidR="00FE15B5" w:rsidRPr="00A54BC7" w14:paraId="35608416" w14:textId="77777777" w:rsidTr="00A54BC7">
        <w:trPr>
          <w:trHeight w:val="300"/>
        </w:trPr>
        <w:tc>
          <w:tcPr>
            <w:tcW w:w="3397" w:type="dxa"/>
            <w:vMerge w:val="restart"/>
            <w:noWrap/>
            <w:vAlign w:val="center"/>
            <w:hideMark/>
          </w:tcPr>
          <w:p w14:paraId="01EA9D2F" w14:textId="31D39858" w:rsidR="00FE15B5" w:rsidRPr="00613C12" w:rsidRDefault="00FE15B5" w:rsidP="00A5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noWrap/>
            <w:vAlign w:val="center"/>
            <w:hideMark/>
          </w:tcPr>
          <w:p w14:paraId="209CC874" w14:textId="48A0ED9F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</w:p>
        </w:tc>
        <w:tc>
          <w:tcPr>
            <w:tcW w:w="1306" w:type="dxa"/>
            <w:noWrap/>
            <w:vAlign w:val="center"/>
            <w:hideMark/>
          </w:tcPr>
          <w:p w14:paraId="39C2BC58" w14:textId="12130CA3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Impozit</w:t>
            </w:r>
          </w:p>
        </w:tc>
        <w:tc>
          <w:tcPr>
            <w:tcW w:w="2913" w:type="dxa"/>
            <w:gridSpan w:val="2"/>
            <w:noWrap/>
            <w:vAlign w:val="center"/>
            <w:hideMark/>
          </w:tcPr>
          <w:p w14:paraId="7EC06145" w14:textId="0AEAA692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  <w:r w:rsidR="00A54BC7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tere</w:t>
            </w:r>
          </w:p>
        </w:tc>
      </w:tr>
      <w:tr w:rsidR="00FE15B5" w:rsidRPr="00A54BC7" w14:paraId="3BBFFE4A" w14:textId="77777777" w:rsidTr="00A54BC7">
        <w:trPr>
          <w:trHeight w:val="300"/>
        </w:trPr>
        <w:tc>
          <w:tcPr>
            <w:tcW w:w="3397" w:type="dxa"/>
            <w:vMerge/>
            <w:noWrap/>
            <w:vAlign w:val="center"/>
          </w:tcPr>
          <w:p w14:paraId="52B808BF" w14:textId="77777777" w:rsidR="00FE15B5" w:rsidRPr="00613C12" w:rsidRDefault="00FE15B5" w:rsidP="00A5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noWrap/>
            <w:vAlign w:val="center"/>
            <w:hideMark/>
          </w:tcPr>
          <w:p w14:paraId="79346F89" w14:textId="77777777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06" w:type="dxa"/>
            <w:noWrap/>
            <w:vAlign w:val="center"/>
            <w:hideMark/>
          </w:tcPr>
          <w:p w14:paraId="6BA7C70A" w14:textId="119E2324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56" w:type="dxa"/>
            <w:noWrap/>
            <w:vAlign w:val="center"/>
            <w:hideMark/>
          </w:tcPr>
          <w:p w14:paraId="1E8BB69B" w14:textId="73358FE6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Valoric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C35686">
              <w:rPr>
                <w:rFonts w:ascii="Times New Roman" w:hAnsi="Times New Roman" w:cs="Times New Roman"/>
                <w:sz w:val="24"/>
                <w:szCs w:val="24"/>
              </w:rPr>
              <w:t xml:space="preserve"> (lei)</w:t>
            </w:r>
          </w:p>
        </w:tc>
        <w:tc>
          <w:tcPr>
            <w:tcW w:w="1457" w:type="dxa"/>
            <w:noWrap/>
            <w:vAlign w:val="center"/>
            <w:hideMark/>
          </w:tcPr>
          <w:p w14:paraId="70E92867" w14:textId="76C423F1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13C12">
              <w:rPr>
                <w:rFonts w:ascii="Times New Roman" w:hAnsi="Times New Roman" w:cs="Times New Roman"/>
                <w:sz w:val="24"/>
                <w:szCs w:val="24"/>
              </w:rPr>
              <w:t>rocent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uală</w:t>
            </w:r>
          </w:p>
        </w:tc>
      </w:tr>
      <w:tr w:rsidR="00FE15B5" w:rsidRPr="00A54BC7" w14:paraId="1E953486" w14:textId="77777777" w:rsidTr="00A54BC7">
        <w:trPr>
          <w:trHeight w:val="315"/>
        </w:trPr>
        <w:tc>
          <w:tcPr>
            <w:tcW w:w="3397" w:type="dxa"/>
            <w:noWrap/>
            <w:vAlign w:val="center"/>
            <w:hideMark/>
          </w:tcPr>
          <w:p w14:paraId="35F6A699" w14:textId="1EFD300F" w:rsidR="00FE15B5" w:rsidRPr="00A54BC7" w:rsidRDefault="00FE15B5" w:rsidP="00A5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P.F. 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686"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r w:rsidR="00C35686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intravilan alta categorie decat teren cu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</w:p>
          <w:p w14:paraId="4F8B34EC" w14:textId="61FEE3EC" w:rsidR="00FE15B5" w:rsidRPr="00613C12" w:rsidRDefault="00FE15B5" w:rsidP="00A5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noWrap/>
            <w:vAlign w:val="center"/>
          </w:tcPr>
          <w:p w14:paraId="2A7A2BFC" w14:textId="71126024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4.582.252</w:t>
            </w:r>
          </w:p>
        </w:tc>
        <w:tc>
          <w:tcPr>
            <w:tcW w:w="1306" w:type="dxa"/>
            <w:noWrap/>
            <w:vAlign w:val="center"/>
          </w:tcPr>
          <w:p w14:paraId="2BF62BC1" w14:textId="65BEFBC4" w:rsidR="00FE15B5" w:rsidRPr="00A54BC7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6.826.573</w:t>
            </w:r>
          </w:p>
        </w:tc>
        <w:tc>
          <w:tcPr>
            <w:tcW w:w="1456" w:type="dxa"/>
            <w:noWrap/>
            <w:vAlign w:val="center"/>
          </w:tcPr>
          <w:p w14:paraId="1DF95059" w14:textId="5FC6BE2C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2.244.321</w:t>
            </w:r>
          </w:p>
        </w:tc>
        <w:tc>
          <w:tcPr>
            <w:tcW w:w="1457" w:type="dxa"/>
            <w:noWrap/>
            <w:vAlign w:val="center"/>
          </w:tcPr>
          <w:p w14:paraId="008C39E2" w14:textId="475D06F0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48,98%</w:t>
            </w:r>
          </w:p>
        </w:tc>
      </w:tr>
      <w:tr w:rsidR="00FE15B5" w:rsidRPr="00A54BC7" w14:paraId="3060FDCB" w14:textId="77777777" w:rsidTr="00A54BC7">
        <w:trPr>
          <w:trHeight w:val="838"/>
        </w:trPr>
        <w:tc>
          <w:tcPr>
            <w:tcW w:w="3397" w:type="dxa"/>
            <w:noWrap/>
            <w:vAlign w:val="center"/>
          </w:tcPr>
          <w:p w14:paraId="77274E9D" w14:textId="1D5B6AE5" w:rsidR="00FE15B5" w:rsidRPr="00613C12" w:rsidRDefault="00FE15B5" w:rsidP="00A54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P.J. 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  <w:r w:rsidR="00C35686">
              <w:rPr>
                <w:rFonts w:ascii="Times New Roman" w:hAnsi="Times New Roman" w:cs="Times New Roman"/>
                <w:sz w:val="24"/>
                <w:szCs w:val="24"/>
              </w:rPr>
              <w:t xml:space="preserve"> pe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teren</w:t>
            </w:r>
            <w:r w:rsidR="00C35686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intravilan alta categorie decat teren cu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constructii</w:t>
            </w:r>
          </w:p>
        </w:tc>
        <w:tc>
          <w:tcPr>
            <w:tcW w:w="1388" w:type="dxa"/>
            <w:noWrap/>
            <w:vAlign w:val="center"/>
          </w:tcPr>
          <w:p w14:paraId="39FFE255" w14:textId="19A3307A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3.416.458</w:t>
            </w:r>
          </w:p>
        </w:tc>
        <w:tc>
          <w:tcPr>
            <w:tcW w:w="1306" w:type="dxa"/>
            <w:noWrap/>
            <w:vAlign w:val="center"/>
          </w:tcPr>
          <w:p w14:paraId="289AB61D" w14:textId="1E867C57" w:rsidR="00FE15B5" w:rsidRPr="00A54BC7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5.068.059</w:t>
            </w:r>
          </w:p>
        </w:tc>
        <w:tc>
          <w:tcPr>
            <w:tcW w:w="1456" w:type="dxa"/>
            <w:noWrap/>
            <w:vAlign w:val="center"/>
          </w:tcPr>
          <w:p w14:paraId="52494B34" w14:textId="74F40A8E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1.651.601</w:t>
            </w:r>
          </w:p>
        </w:tc>
        <w:tc>
          <w:tcPr>
            <w:tcW w:w="1457" w:type="dxa"/>
            <w:noWrap/>
            <w:vAlign w:val="center"/>
          </w:tcPr>
          <w:p w14:paraId="60D6ED78" w14:textId="6C8C2717" w:rsidR="00FE15B5" w:rsidRPr="00613C12" w:rsidRDefault="00FE15B5" w:rsidP="00A54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48,34%</w:t>
            </w:r>
          </w:p>
        </w:tc>
      </w:tr>
      <w:tr w:rsidR="00827717" w:rsidRPr="00A54BC7" w14:paraId="65E54283" w14:textId="77777777" w:rsidTr="00827717">
        <w:trPr>
          <w:trHeight w:val="315"/>
        </w:trPr>
        <w:tc>
          <w:tcPr>
            <w:tcW w:w="3397" w:type="dxa"/>
            <w:noWrap/>
            <w:vAlign w:val="center"/>
            <w:hideMark/>
          </w:tcPr>
          <w:p w14:paraId="5C8ED3EE" w14:textId="394B2B39" w:rsidR="00827717" w:rsidRPr="00A54BC7" w:rsidRDefault="00827717" w:rsidP="0082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P.F. 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 extravilan</w:t>
            </w:r>
          </w:p>
          <w:p w14:paraId="5D0CAC9B" w14:textId="7C657D8F" w:rsidR="00827717" w:rsidRPr="00613C12" w:rsidRDefault="00827717" w:rsidP="0082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noWrap/>
            <w:vAlign w:val="center"/>
          </w:tcPr>
          <w:p w14:paraId="4A4696EE" w14:textId="1317AD56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1.165.059</w:t>
            </w:r>
          </w:p>
        </w:tc>
        <w:tc>
          <w:tcPr>
            <w:tcW w:w="1306" w:type="dxa"/>
            <w:noWrap/>
            <w:vAlign w:val="center"/>
          </w:tcPr>
          <w:p w14:paraId="1118F7BD" w14:textId="42002FA5" w:rsidR="00827717" w:rsidRPr="00A54BC7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1.731.682</w:t>
            </w:r>
          </w:p>
        </w:tc>
        <w:tc>
          <w:tcPr>
            <w:tcW w:w="1456" w:type="dxa"/>
            <w:noWrap/>
            <w:vAlign w:val="center"/>
          </w:tcPr>
          <w:p w14:paraId="05E4C7E2" w14:textId="44BA60FB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566.623</w:t>
            </w:r>
          </w:p>
        </w:tc>
        <w:tc>
          <w:tcPr>
            <w:tcW w:w="1457" w:type="dxa"/>
            <w:noWrap/>
            <w:vAlign w:val="center"/>
          </w:tcPr>
          <w:p w14:paraId="34D4E1C0" w14:textId="4830BE0A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48.63%</w:t>
            </w:r>
          </w:p>
        </w:tc>
      </w:tr>
      <w:tr w:rsidR="00827717" w:rsidRPr="00A54BC7" w14:paraId="00E6D44F" w14:textId="77777777" w:rsidTr="00827717">
        <w:trPr>
          <w:trHeight w:val="315"/>
        </w:trPr>
        <w:tc>
          <w:tcPr>
            <w:tcW w:w="3397" w:type="dxa"/>
            <w:noWrap/>
            <w:vAlign w:val="center"/>
          </w:tcPr>
          <w:p w14:paraId="0A4D60C1" w14:textId="6F2734AF" w:rsidR="00827717" w:rsidRPr="00613C12" w:rsidRDefault="00827717" w:rsidP="00827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P.J. 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imp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ozit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 </w:t>
            </w:r>
            <w:r w:rsidRPr="00DC628C">
              <w:rPr>
                <w:rFonts w:ascii="Times New Roman" w:hAnsi="Times New Roman" w:cs="Times New Roman"/>
                <w:sz w:val="24"/>
                <w:szCs w:val="24"/>
              </w:rPr>
              <w:t>teren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 extravilan</w:t>
            </w:r>
          </w:p>
        </w:tc>
        <w:tc>
          <w:tcPr>
            <w:tcW w:w="1388" w:type="dxa"/>
            <w:noWrap/>
            <w:vAlign w:val="center"/>
          </w:tcPr>
          <w:p w14:paraId="558576BF" w14:textId="1B3400CF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sz w:val="24"/>
                <w:szCs w:val="24"/>
              </w:rPr>
              <w:t>215.659</w:t>
            </w:r>
          </w:p>
        </w:tc>
        <w:tc>
          <w:tcPr>
            <w:tcW w:w="1306" w:type="dxa"/>
            <w:noWrap/>
            <w:vAlign w:val="center"/>
          </w:tcPr>
          <w:p w14:paraId="7C2964C9" w14:textId="0F86EED6" w:rsidR="00827717" w:rsidRPr="00A54BC7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283.454</w:t>
            </w:r>
          </w:p>
        </w:tc>
        <w:tc>
          <w:tcPr>
            <w:tcW w:w="1456" w:type="dxa"/>
            <w:noWrap/>
            <w:vAlign w:val="center"/>
          </w:tcPr>
          <w:p w14:paraId="5B0C6655" w14:textId="5560861B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67.795</w:t>
            </w:r>
          </w:p>
        </w:tc>
        <w:tc>
          <w:tcPr>
            <w:tcW w:w="1457" w:type="dxa"/>
            <w:noWrap/>
            <w:vAlign w:val="center"/>
          </w:tcPr>
          <w:p w14:paraId="05BEB9B4" w14:textId="7D55B3C8" w:rsidR="00827717" w:rsidRPr="00613C12" w:rsidRDefault="00827717" w:rsidP="008277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31.44%</w:t>
            </w:r>
          </w:p>
        </w:tc>
      </w:tr>
      <w:tr w:rsidR="00FE15B5" w:rsidRPr="00DC628C" w14:paraId="20D74CB0" w14:textId="77777777" w:rsidTr="00FE15B5">
        <w:trPr>
          <w:trHeight w:val="315"/>
        </w:trPr>
        <w:tc>
          <w:tcPr>
            <w:tcW w:w="3397" w:type="dxa"/>
            <w:noWrap/>
            <w:vAlign w:val="center"/>
          </w:tcPr>
          <w:p w14:paraId="78EE8586" w14:textId="69D7C458" w:rsidR="00FE15B5" w:rsidRPr="00C35686" w:rsidRDefault="00FE15B5" w:rsidP="00FE1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388" w:type="dxa"/>
            <w:noWrap/>
            <w:vAlign w:val="center"/>
          </w:tcPr>
          <w:p w14:paraId="71856115" w14:textId="77777777" w:rsidR="00FE15B5" w:rsidRDefault="00FE15B5" w:rsidP="00FE15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6" w:type="dxa"/>
            <w:noWrap/>
            <w:vAlign w:val="center"/>
          </w:tcPr>
          <w:p w14:paraId="24EA6921" w14:textId="77777777" w:rsidR="00FE15B5" w:rsidRDefault="00FE15B5" w:rsidP="00FE15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6" w:type="dxa"/>
            <w:noWrap/>
            <w:vAlign w:val="center"/>
          </w:tcPr>
          <w:p w14:paraId="4FCFCC43" w14:textId="4870D3AD" w:rsidR="00FE15B5" w:rsidRPr="00C35686" w:rsidRDefault="00827717" w:rsidP="00FE15B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4.530.340</w:t>
            </w:r>
          </w:p>
        </w:tc>
        <w:tc>
          <w:tcPr>
            <w:tcW w:w="1457" w:type="dxa"/>
            <w:noWrap/>
            <w:vAlign w:val="center"/>
          </w:tcPr>
          <w:p w14:paraId="71DC05CC" w14:textId="77777777" w:rsidR="00FE15B5" w:rsidRDefault="00FE15B5" w:rsidP="00FE15B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4D4F31E" w14:textId="77777777" w:rsidR="00DC628C" w:rsidRDefault="00DC628C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A775B" w14:textId="6FF45873" w:rsidR="00FE15B5" w:rsidRDefault="00FE15B5" w:rsidP="00FE1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Cele menționate la punctul 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 la baz</w:t>
      </w:r>
      <w:r w:rsidR="00D9424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tot modificarea adusă de </w:t>
      </w:r>
      <w:r>
        <w:rPr>
          <w:rFonts w:ascii="Times New Roman" w:hAnsi="Times New Roman"/>
          <w:sz w:val="28"/>
          <w:szCs w:val="28"/>
          <w:lang w:val="ro-RO"/>
        </w:rPr>
        <w:t xml:space="preserve">Legea nr.239/2025 </w:t>
      </w:r>
      <w:r w:rsidRPr="00377594">
        <w:rPr>
          <w:rFonts w:ascii="Times New Roman" w:hAnsi="Times New Roman"/>
          <w:sz w:val="28"/>
          <w:szCs w:val="28"/>
          <w:lang w:val="ro-RO"/>
        </w:rPr>
        <w:t>privind stabilirea unor măsuri de redresare și eficientizare a resurselor publice și pentru modificarea și completarea unor acte normative</w:t>
      </w:r>
      <w:r>
        <w:rPr>
          <w:rFonts w:ascii="Times New Roman" w:hAnsi="Times New Roman"/>
          <w:sz w:val="28"/>
          <w:szCs w:val="28"/>
          <w:lang w:val="ro-RO"/>
        </w:rPr>
        <w:t>.</w:t>
      </w:r>
    </w:p>
    <w:p w14:paraId="0F791772" w14:textId="40B1D053" w:rsidR="00DC628C" w:rsidRDefault="00DC628C" w:rsidP="00FE1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95DCB0B" w14:textId="2CCC8A79" w:rsidR="00FE15B5" w:rsidRDefault="00FE15B5" w:rsidP="00FE1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Prin adoptarea acestor niveluri la mijloacele de transport, </w:t>
      </w:r>
      <w:r w:rsidRPr="00D94245">
        <w:rPr>
          <w:rFonts w:ascii="Times New Roman" w:hAnsi="Times New Roman" w:cs="Times New Roman"/>
          <w:b/>
          <w:bCs/>
          <w:sz w:val="28"/>
          <w:szCs w:val="28"/>
        </w:rPr>
        <w:t>nu se va realiza o cre</w:t>
      </w:r>
      <w:r w:rsidR="00C35686" w:rsidRPr="00D94245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Pr="00D94245">
        <w:rPr>
          <w:rFonts w:ascii="Times New Roman" w:hAnsi="Times New Roman" w:cs="Times New Roman"/>
          <w:b/>
          <w:bCs/>
          <w:sz w:val="28"/>
          <w:szCs w:val="28"/>
        </w:rPr>
        <w:t>tere per total a debitului la impozitul asupra mijloacelor de transport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4C3D2003" w14:textId="19DDCF33" w:rsidR="00FE15B5" w:rsidRDefault="00FE15B5" w:rsidP="00482AF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Având în vedere că noul mod de stabilire a impozitului presupune și</w:t>
      </w:r>
      <w:r w:rsidR="00482A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corelarea cilindreei mijlocului de transport cu norma de poluare </w:t>
      </w:r>
      <w:r w:rsidR="00D94245">
        <w:rPr>
          <w:rFonts w:ascii="Times New Roman" w:hAnsi="Times New Roman" w:cs="Times New Roman"/>
          <w:sz w:val="28"/>
          <w:szCs w:val="28"/>
        </w:rPr>
        <w:t>, informație pe care nu o deținem în prezent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424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norma de poluare </w:t>
      </w:r>
      <w:r w:rsidR="00D94245">
        <w:rPr>
          <w:rFonts w:ascii="Times New Roman" w:hAnsi="Times New Roman" w:cs="Times New Roman"/>
          <w:sz w:val="28"/>
          <w:szCs w:val="28"/>
        </w:rPr>
        <w:t>nefiind anterior</w:t>
      </w:r>
      <w:r>
        <w:rPr>
          <w:rFonts w:ascii="Times New Roman" w:hAnsi="Times New Roman" w:cs="Times New Roman"/>
          <w:sz w:val="28"/>
          <w:szCs w:val="28"/>
        </w:rPr>
        <w:t xml:space="preserve"> o informa</w:t>
      </w:r>
      <w:r w:rsidR="00F46735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ie cu rol fiscal </w:t>
      </w:r>
      <w:r w:rsidR="00F4673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 xml:space="preserve">n stabilirea  impozitului </w:t>
      </w:r>
      <w:r w:rsidR="00F46735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F4673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ciuda formul</w:t>
      </w:r>
      <w:r w:rsidR="00F4673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rii a dou</w:t>
      </w:r>
      <w:r w:rsidR="00F4673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solicit</w:t>
      </w:r>
      <w:r w:rsidR="0028274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ri , f</w:t>
      </w:r>
      <w:r w:rsidR="00482AF6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cute </w:t>
      </w:r>
      <w:r w:rsidR="00D9424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cursul anului 2025 at</w:t>
      </w:r>
      <w:r w:rsidR="00D9424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="00482AF6">
        <w:rPr>
          <w:rFonts w:ascii="Times New Roman" w:hAnsi="Times New Roman" w:cs="Times New Roman"/>
          <w:sz w:val="28"/>
          <w:szCs w:val="28"/>
        </w:rPr>
        <w:t xml:space="preserve">către </w:t>
      </w:r>
      <w:r w:rsidR="00482AF6" w:rsidRPr="00482AF6">
        <w:rPr>
          <w:rFonts w:ascii="Times New Roman" w:hAnsi="Times New Roman" w:cs="Times New Roman"/>
          <w:sz w:val="28"/>
          <w:szCs w:val="28"/>
        </w:rPr>
        <w:t>Direc</w:t>
      </w:r>
      <w:r w:rsidR="00482AF6">
        <w:rPr>
          <w:rFonts w:ascii="Times New Roman" w:hAnsi="Times New Roman" w:cs="Times New Roman"/>
          <w:sz w:val="28"/>
          <w:szCs w:val="28"/>
        </w:rPr>
        <w:t>ț</w:t>
      </w:r>
      <w:r w:rsidR="00482AF6" w:rsidRPr="00482AF6">
        <w:rPr>
          <w:rFonts w:ascii="Times New Roman" w:hAnsi="Times New Roman" w:cs="Times New Roman"/>
          <w:sz w:val="28"/>
          <w:szCs w:val="28"/>
        </w:rPr>
        <w:t xml:space="preserve">ia Regim de Permise de Conducere </w:t>
      </w:r>
      <w:r w:rsidR="00482AF6">
        <w:rPr>
          <w:rFonts w:ascii="Times New Roman" w:hAnsi="Times New Roman" w:cs="Times New Roman"/>
          <w:sz w:val="28"/>
          <w:szCs w:val="28"/>
        </w:rPr>
        <w:t>ș</w:t>
      </w:r>
      <w:r w:rsidR="00482AF6" w:rsidRPr="00482AF6">
        <w:rPr>
          <w:rFonts w:ascii="Times New Roman" w:hAnsi="Times New Roman" w:cs="Times New Roman"/>
          <w:sz w:val="28"/>
          <w:szCs w:val="28"/>
        </w:rPr>
        <w:t>i Înmatriculare a Vehiculelor</w:t>
      </w:r>
      <w:r w:rsidR="00482AF6">
        <w:rPr>
          <w:rFonts w:ascii="Times New Roman" w:hAnsi="Times New Roman" w:cs="Times New Roman"/>
          <w:sz w:val="28"/>
          <w:szCs w:val="28"/>
        </w:rPr>
        <w:t xml:space="preserve">  </w:t>
      </w:r>
      <w:r w:rsidR="00D94245">
        <w:rPr>
          <w:rFonts w:ascii="Times New Roman" w:hAnsi="Times New Roman" w:cs="Times New Roman"/>
          <w:sz w:val="28"/>
          <w:szCs w:val="28"/>
        </w:rPr>
        <w:t>c</w:t>
      </w:r>
      <w:r w:rsidR="00482AF6">
        <w:rPr>
          <w:rFonts w:ascii="Times New Roman" w:hAnsi="Times New Roman" w:cs="Times New Roman"/>
          <w:sz w:val="28"/>
          <w:szCs w:val="28"/>
        </w:rPr>
        <w:t>â</w:t>
      </w:r>
      <w:r w:rsidR="00D94245">
        <w:rPr>
          <w:rFonts w:ascii="Times New Roman" w:hAnsi="Times New Roman" w:cs="Times New Roman"/>
          <w:sz w:val="28"/>
          <w:szCs w:val="28"/>
        </w:rPr>
        <w:t>t ș</w:t>
      </w:r>
      <w:r>
        <w:rPr>
          <w:rFonts w:ascii="Times New Roman" w:hAnsi="Times New Roman" w:cs="Times New Roman"/>
          <w:sz w:val="28"/>
          <w:szCs w:val="28"/>
        </w:rPr>
        <w:t>i R.A.R.  aceste informa</w:t>
      </w:r>
      <w:r w:rsidR="00CF3E9F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 xml:space="preserve">ii </w:t>
      </w:r>
      <w:r w:rsidR="00CF3E9F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nc</w:t>
      </w:r>
      <w:r w:rsidR="00482AF6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nu ne-au parvenit</w:t>
      </w:r>
      <w:r w:rsidR="00D9424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nu s-a putut  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efectua o simulare exhaustivă a evoluției impozitului asupra mijloacelor de transport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E5C4325" w14:textId="555A3E74" w:rsidR="00D94245" w:rsidRDefault="001D7DFB" w:rsidP="00FE1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Totuși au fost efectuate simulări</w:t>
      </w:r>
      <w:r w:rsidR="00D94245">
        <w:rPr>
          <w:rFonts w:ascii="Times New Roman" w:hAnsi="Times New Roman" w:cs="Times New Roman"/>
          <w:sz w:val="28"/>
          <w:szCs w:val="28"/>
        </w:rPr>
        <w:t xml:space="preserve"> estim</w:t>
      </w:r>
      <w:r w:rsidR="00282744">
        <w:rPr>
          <w:rFonts w:ascii="Times New Roman" w:hAnsi="Times New Roman" w:cs="Times New Roman"/>
          <w:sz w:val="28"/>
          <w:szCs w:val="28"/>
        </w:rPr>
        <w:t>â</w:t>
      </w:r>
      <w:r w:rsidR="00D94245">
        <w:rPr>
          <w:rFonts w:ascii="Times New Roman" w:hAnsi="Times New Roman" w:cs="Times New Roman"/>
          <w:sz w:val="28"/>
          <w:szCs w:val="28"/>
        </w:rPr>
        <w:t>nd norma de poluare</w:t>
      </w:r>
      <w:r w:rsidR="00282744">
        <w:rPr>
          <w:rFonts w:ascii="Times New Roman" w:hAnsi="Times New Roman" w:cs="Times New Roman"/>
          <w:sz w:val="28"/>
          <w:szCs w:val="28"/>
        </w:rPr>
        <w:t xml:space="preserve"> </w:t>
      </w:r>
      <w:r w:rsidR="00D94245">
        <w:rPr>
          <w:rFonts w:ascii="Times New Roman" w:hAnsi="Times New Roman" w:cs="Times New Roman"/>
          <w:sz w:val="28"/>
          <w:szCs w:val="28"/>
        </w:rPr>
        <w:t xml:space="preserve">pe baza </w:t>
      </w:r>
      <w:r>
        <w:rPr>
          <w:rFonts w:ascii="Times New Roman" w:hAnsi="Times New Roman" w:cs="Times New Roman"/>
          <w:sz w:val="28"/>
          <w:szCs w:val="28"/>
        </w:rPr>
        <w:t>anul</w:t>
      </w:r>
      <w:r w:rsidR="00D94245">
        <w:rPr>
          <w:rFonts w:ascii="Times New Roman" w:hAnsi="Times New Roman" w:cs="Times New Roman"/>
          <w:sz w:val="28"/>
          <w:szCs w:val="28"/>
        </w:rPr>
        <w:t>ui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245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>fabrica</w:t>
      </w:r>
      <w:r w:rsidR="00282744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ie</w:t>
      </w:r>
      <w:r w:rsidR="00D94245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 xml:space="preserve">mijloacelor de transport </w:t>
      </w:r>
      <w:r w:rsidR="00D94245">
        <w:rPr>
          <w:rFonts w:ascii="Times New Roman" w:hAnsi="Times New Roman" w:cs="Times New Roman"/>
          <w:sz w:val="28"/>
          <w:szCs w:val="28"/>
        </w:rPr>
        <w:t>.</w:t>
      </w:r>
    </w:p>
    <w:p w14:paraId="13EA88C9" w14:textId="6747F5FA" w:rsidR="00FE15B5" w:rsidRDefault="00D94245" w:rsidP="00FE15B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Simul</w:t>
      </w:r>
      <w:r w:rsidR="0028274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rile f</w:t>
      </w:r>
      <w:r w:rsidR="0028274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cute </w:t>
      </w:r>
      <w:r w:rsidR="001D7DFB">
        <w:rPr>
          <w:rFonts w:ascii="Times New Roman" w:hAnsi="Times New Roman" w:cs="Times New Roman"/>
          <w:sz w:val="28"/>
          <w:szCs w:val="28"/>
        </w:rPr>
        <w:t xml:space="preserve">în cazul a două categorii de mijloace de transport aparținând persoanelor juridice, cele Euro 4 </w:t>
      </w:r>
      <w:r w:rsidR="00282744">
        <w:rPr>
          <w:rFonts w:ascii="Times New Roman" w:hAnsi="Times New Roman" w:cs="Times New Roman"/>
          <w:sz w:val="28"/>
          <w:szCs w:val="28"/>
        </w:rPr>
        <w:t>ș</w:t>
      </w:r>
      <w:r w:rsidR="001D7DFB">
        <w:rPr>
          <w:rFonts w:ascii="Times New Roman" w:hAnsi="Times New Roman" w:cs="Times New Roman"/>
          <w:sz w:val="28"/>
          <w:szCs w:val="28"/>
        </w:rPr>
        <w:t xml:space="preserve">i Euro 3  </w:t>
      </w:r>
      <w:r>
        <w:rPr>
          <w:rFonts w:ascii="Times New Roman" w:hAnsi="Times New Roman" w:cs="Times New Roman"/>
          <w:sz w:val="28"/>
          <w:szCs w:val="28"/>
        </w:rPr>
        <w:t xml:space="preserve">(care au nivelurile cele mai mari din tabel) </w:t>
      </w:r>
      <w:r w:rsidR="00282744">
        <w:rPr>
          <w:rFonts w:ascii="Times New Roman" w:hAnsi="Times New Roman" w:cs="Times New Roman"/>
          <w:b/>
          <w:bCs/>
          <w:sz w:val="28"/>
          <w:szCs w:val="28"/>
        </w:rPr>
        <w:t>au evidențiat</w:t>
      </w:r>
      <w:r w:rsidR="001D7DFB" w:rsidRPr="00D94245">
        <w:rPr>
          <w:rFonts w:ascii="Times New Roman" w:hAnsi="Times New Roman" w:cs="Times New Roman"/>
          <w:b/>
          <w:bCs/>
          <w:sz w:val="28"/>
          <w:szCs w:val="28"/>
        </w:rPr>
        <w:t xml:space="preserve"> diminuări ale impozitului asupra mijloacelor de transport</w:t>
      </w:r>
      <w:r w:rsidR="001D7DFB">
        <w:rPr>
          <w:rFonts w:ascii="Times New Roman" w:hAnsi="Times New Roman" w:cs="Times New Roman"/>
          <w:sz w:val="28"/>
          <w:szCs w:val="28"/>
        </w:rPr>
        <w:t xml:space="preserve"> chiar și </w:t>
      </w:r>
      <w:r w:rsidR="00282744">
        <w:rPr>
          <w:rFonts w:ascii="Times New Roman" w:hAnsi="Times New Roman" w:cs="Times New Roman"/>
          <w:sz w:val="28"/>
          <w:szCs w:val="28"/>
        </w:rPr>
        <w:t>î</w:t>
      </w:r>
      <w:r w:rsidR="001D7DFB">
        <w:rPr>
          <w:rFonts w:ascii="Times New Roman" w:hAnsi="Times New Roman" w:cs="Times New Roman"/>
          <w:sz w:val="28"/>
          <w:szCs w:val="28"/>
        </w:rPr>
        <w:t>n conditiile păstrării cotei adiționale existente , după cum urmează :</w:t>
      </w:r>
    </w:p>
    <w:tbl>
      <w:tblPr>
        <w:tblStyle w:val="Tabelgril"/>
        <w:tblW w:w="9209" w:type="dxa"/>
        <w:tblLook w:val="04A0" w:firstRow="1" w:lastRow="0" w:firstColumn="1" w:lastColumn="0" w:noHBand="0" w:noVBand="1"/>
      </w:tblPr>
      <w:tblGrid>
        <w:gridCol w:w="4390"/>
        <w:gridCol w:w="2268"/>
        <w:gridCol w:w="2551"/>
      </w:tblGrid>
      <w:tr w:rsidR="001D7DFB" w14:paraId="6898A42F" w14:textId="77777777" w:rsidTr="001D7DFB">
        <w:tc>
          <w:tcPr>
            <w:tcW w:w="4390" w:type="dxa"/>
          </w:tcPr>
          <w:p w14:paraId="2537D26B" w14:textId="4B6FAD33" w:rsidR="001D7DFB" w:rsidRDefault="001D7DFB" w:rsidP="001D7DFB">
            <w:pPr>
              <w:autoSpaceDE w:val="0"/>
              <w:autoSpaceDN w:val="0"/>
              <w:adjustRightInd w:val="0"/>
              <w:ind w:righ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Norma poluare</w:t>
            </w:r>
          </w:p>
        </w:tc>
        <w:tc>
          <w:tcPr>
            <w:tcW w:w="2268" w:type="dxa"/>
          </w:tcPr>
          <w:p w14:paraId="6990127C" w14:textId="0FD51499" w:rsidR="001D7DFB" w:rsidRDefault="001D7DFB" w:rsidP="001D7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 p</w:t>
            </w:r>
            <w:r w:rsidR="00C3568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strarea cotei adi</w:t>
            </w:r>
            <w:r w:rsidR="00C35686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ionale</w:t>
            </w:r>
          </w:p>
        </w:tc>
        <w:tc>
          <w:tcPr>
            <w:tcW w:w="2551" w:type="dxa"/>
          </w:tcPr>
          <w:p w14:paraId="5722010D" w14:textId="7B34CF4A" w:rsidR="001D7DFB" w:rsidRDefault="001D7DFB" w:rsidP="001D7D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C3568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 cota adi</w:t>
            </w:r>
            <w:r w:rsidR="00C35686">
              <w:rPr>
                <w:rFonts w:ascii="Times New Roman" w:hAnsi="Times New Roman" w:cs="Times New Roman"/>
                <w:sz w:val="28"/>
                <w:szCs w:val="28"/>
              </w:rPr>
              <w:t>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ional</w:t>
            </w:r>
            <w:r w:rsidR="00C3568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</w:p>
        </w:tc>
      </w:tr>
      <w:tr w:rsidR="001D7DFB" w14:paraId="3DB445A5" w14:textId="77777777" w:rsidTr="00C35686">
        <w:tc>
          <w:tcPr>
            <w:tcW w:w="4390" w:type="dxa"/>
            <w:vAlign w:val="center"/>
          </w:tcPr>
          <w:p w14:paraId="42DF9623" w14:textId="4B120C6D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 mică sau egală cu Euro 3</w:t>
            </w:r>
          </w:p>
        </w:tc>
        <w:tc>
          <w:tcPr>
            <w:tcW w:w="2268" w:type="dxa"/>
            <w:vAlign w:val="center"/>
          </w:tcPr>
          <w:p w14:paraId="168F883F" w14:textId="22FF2B1E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-60.997</w:t>
            </w:r>
          </w:p>
        </w:tc>
        <w:tc>
          <w:tcPr>
            <w:tcW w:w="2551" w:type="dxa"/>
            <w:vAlign w:val="center"/>
          </w:tcPr>
          <w:p w14:paraId="1B6A8FF6" w14:textId="64B8DCE5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-189.532</w:t>
            </w:r>
          </w:p>
        </w:tc>
      </w:tr>
      <w:tr w:rsidR="001D7DFB" w14:paraId="216ED059" w14:textId="77777777" w:rsidTr="00C35686">
        <w:tc>
          <w:tcPr>
            <w:tcW w:w="4390" w:type="dxa"/>
            <w:vAlign w:val="center"/>
          </w:tcPr>
          <w:p w14:paraId="47E0AB26" w14:textId="73381686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Euro 4</w:t>
            </w:r>
          </w:p>
        </w:tc>
        <w:tc>
          <w:tcPr>
            <w:tcW w:w="2268" w:type="dxa"/>
            <w:vAlign w:val="center"/>
          </w:tcPr>
          <w:p w14:paraId="1112B357" w14:textId="3225D3EC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-39.954</w:t>
            </w:r>
          </w:p>
        </w:tc>
        <w:tc>
          <w:tcPr>
            <w:tcW w:w="2551" w:type="dxa"/>
            <w:vAlign w:val="center"/>
          </w:tcPr>
          <w:p w14:paraId="1576BE9D" w14:textId="703FDD26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-90.168</w:t>
            </w:r>
          </w:p>
        </w:tc>
      </w:tr>
      <w:tr w:rsidR="001D7DFB" w14:paraId="0FCF1A09" w14:textId="77777777" w:rsidTr="00C35686">
        <w:tc>
          <w:tcPr>
            <w:tcW w:w="4390" w:type="dxa"/>
            <w:vAlign w:val="center"/>
          </w:tcPr>
          <w:p w14:paraId="2D428224" w14:textId="5B22E6CE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2268" w:type="dxa"/>
            <w:vAlign w:val="center"/>
          </w:tcPr>
          <w:p w14:paraId="6B8770D3" w14:textId="315CC909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-100.951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46002F03" w14:textId="22708970" w:rsidR="001D7DFB" w:rsidRDefault="001D7DFB" w:rsidP="00C356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-279.700</w:t>
            </w:r>
          </w:p>
        </w:tc>
      </w:tr>
    </w:tbl>
    <w:p w14:paraId="77C74426" w14:textId="25106516" w:rsidR="00DC628C" w:rsidRDefault="00F96056" w:rsidP="00F96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asemenea tinând cont de faptul că mijloacele de transport care au norma de poluare mai mare de </w:t>
      </w:r>
      <w:r w:rsidR="00D94245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uro 4 au niveluri de impozitare mai mici dec</w:t>
      </w:r>
      <w:r w:rsidR="00D94245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t cele pentru care s-a rulat simularea </w:t>
      </w:r>
      <w:r w:rsidR="00D94245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282744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 xml:space="preserve">n cazul acestor categorii de mijloace de transport se vor </w:t>
      </w:r>
      <w:r w:rsidR="00D9424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nregistra diminu</w:t>
      </w:r>
      <w:r w:rsidR="00D9424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ri ale debitului la </w:t>
      </w:r>
      <w:r w:rsidR="00D94245">
        <w:rPr>
          <w:rFonts w:ascii="Times New Roman" w:hAnsi="Times New Roman" w:cs="Times New Roman"/>
          <w:sz w:val="28"/>
          <w:szCs w:val="28"/>
        </w:rPr>
        <w:t>acest impozit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628C">
        <w:rPr>
          <w:rFonts w:ascii="Times New Roman" w:hAnsi="Times New Roman" w:cs="Times New Roman"/>
          <w:sz w:val="28"/>
          <w:szCs w:val="28"/>
        </w:rPr>
        <w:tab/>
      </w:r>
    </w:p>
    <w:p w14:paraId="50BC0D31" w14:textId="27C76849" w:rsidR="00F96056" w:rsidRDefault="00F96056" w:rsidP="00F96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Având în vedere faptul că modul de impozitare în cazul contribuabililor persoane fizice nu este diferit de cel al persoanelor juridice, se estimează diminuări ale debitelor și </w:t>
      </w:r>
      <w:r w:rsidR="00D94245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 acest caz.</w:t>
      </w:r>
    </w:p>
    <w:p w14:paraId="1CAA6A48" w14:textId="77777777" w:rsidR="00F96056" w:rsidRDefault="00F96056" w:rsidP="00F96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55B86A" w14:textId="14A4ADC6" w:rsidR="00F96056" w:rsidRDefault="00F96056" w:rsidP="00F9605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Cele menționate la punct</w:t>
      </w:r>
      <w:r w:rsidR="00282744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>l</w:t>
      </w:r>
      <w:r w:rsidR="00282744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 w:rsidRPr="00D942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V și VI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6056">
        <w:rPr>
          <w:rFonts w:ascii="Times New Roman" w:hAnsi="Times New Roman" w:cs="Times New Roman"/>
          <w:sz w:val="28"/>
          <w:szCs w:val="28"/>
        </w:rPr>
        <w:t>vin s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F9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preia</w:t>
      </w:r>
      <w:r w:rsidRPr="00F96056">
        <w:rPr>
          <w:rFonts w:ascii="Times New Roman" w:hAnsi="Times New Roman" w:cs="Times New Roman"/>
          <w:sz w:val="28"/>
          <w:szCs w:val="28"/>
        </w:rPr>
        <w:t xml:space="preserve"> eliminarea unor scutiri</w:t>
      </w:r>
      <w:r>
        <w:rPr>
          <w:rFonts w:ascii="Times New Roman" w:hAnsi="Times New Roman" w:cs="Times New Roman"/>
          <w:sz w:val="28"/>
          <w:szCs w:val="28"/>
        </w:rPr>
        <w:t xml:space="preserve"> și ale regulamentelor de acordare </w:t>
      </w:r>
      <w:r w:rsidR="00282744">
        <w:rPr>
          <w:rFonts w:ascii="Times New Roman" w:hAnsi="Times New Roman" w:cs="Times New Roman"/>
          <w:sz w:val="28"/>
          <w:szCs w:val="28"/>
        </w:rPr>
        <w:t>ale acestora</w:t>
      </w:r>
      <w:r>
        <w:rPr>
          <w:rFonts w:ascii="Times New Roman" w:hAnsi="Times New Roman" w:cs="Times New Roman"/>
          <w:sz w:val="28"/>
          <w:szCs w:val="28"/>
        </w:rPr>
        <w:t xml:space="preserve"> , care au fost eliminate de legiuitor din </w:t>
      </w:r>
      <w:r w:rsidR="00282744">
        <w:rPr>
          <w:rFonts w:ascii="Times New Roman" w:hAnsi="Times New Roman" w:cs="Times New Roman"/>
          <w:sz w:val="28"/>
          <w:szCs w:val="28"/>
        </w:rPr>
        <w:t xml:space="preserve">cuprinsul </w:t>
      </w:r>
      <w:r>
        <w:rPr>
          <w:rFonts w:ascii="Times New Roman" w:hAnsi="Times New Roman" w:cs="Times New Roman"/>
          <w:sz w:val="28"/>
          <w:szCs w:val="28"/>
        </w:rPr>
        <w:t xml:space="preserve">Codului </w:t>
      </w:r>
      <w:r w:rsidR="00282744"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iscal.</w:t>
      </w:r>
    </w:p>
    <w:p w14:paraId="5945BC4A" w14:textId="77777777" w:rsidR="00FE15B5" w:rsidRDefault="00FE15B5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9239D" w14:textId="75E18224" w:rsidR="00A54BC7" w:rsidRDefault="00A54BC7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Totalul creșterilor estimate, în sumă de aproximativ 2</w:t>
      </w:r>
      <w:r w:rsidR="0047330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mil lei se vor diminua cu sc</w:t>
      </w:r>
      <w:r w:rsidR="00827717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derile la impozitul asupra mijloacelor de transport, însă aceasta diminuare va putea fi cunoscută doar după ce vom primii informațiile privind normele de poluare ale mijloacelor de transport.</w:t>
      </w:r>
    </w:p>
    <w:p w14:paraId="2C3EF25D" w14:textId="77777777" w:rsidR="00A54BC7" w:rsidRDefault="00A54BC7" w:rsidP="00B84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E50C6F" w14:textId="5D274CE8" w:rsidR="007D50BC" w:rsidRPr="00282744" w:rsidRDefault="00F96056" w:rsidP="00865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744">
        <w:rPr>
          <w:rFonts w:ascii="Times New Roman" w:hAnsi="Times New Roman" w:cs="Times New Roman"/>
          <w:sz w:val="28"/>
          <w:szCs w:val="28"/>
        </w:rPr>
        <w:tab/>
      </w:r>
      <w:r w:rsidR="00865B69" w:rsidRPr="00282744">
        <w:rPr>
          <w:rFonts w:ascii="Times New Roman" w:hAnsi="Times New Roman" w:cs="Times New Roman"/>
          <w:sz w:val="28"/>
          <w:szCs w:val="28"/>
        </w:rPr>
        <w:t xml:space="preserve"> </w:t>
      </w:r>
      <w:r w:rsidRPr="00282744">
        <w:rPr>
          <w:rFonts w:ascii="Times New Roman" w:hAnsi="Times New Roman" w:cs="Times New Roman"/>
          <w:sz w:val="28"/>
          <w:szCs w:val="28"/>
        </w:rPr>
        <w:t>Analizând toate prevederile sale</w:t>
      </w:r>
      <w:r w:rsidR="00482AF6" w:rsidRPr="00282744">
        <w:rPr>
          <w:rFonts w:ascii="Times New Roman" w:hAnsi="Times New Roman" w:cs="Times New Roman"/>
          <w:sz w:val="28"/>
          <w:szCs w:val="28"/>
        </w:rPr>
        <w:t>,</w:t>
      </w:r>
      <w:r w:rsidRPr="00282744">
        <w:rPr>
          <w:rFonts w:ascii="Times New Roman" w:hAnsi="Times New Roman" w:cs="Times New Roman"/>
          <w:sz w:val="28"/>
          <w:szCs w:val="28"/>
        </w:rPr>
        <w:t xml:space="preserve"> proiectul de hotăr</w:t>
      </w:r>
      <w:r w:rsidR="00016E3A" w:rsidRPr="00282744">
        <w:rPr>
          <w:rFonts w:ascii="Times New Roman" w:hAnsi="Times New Roman" w:cs="Times New Roman"/>
          <w:sz w:val="28"/>
          <w:szCs w:val="28"/>
        </w:rPr>
        <w:t>â</w:t>
      </w:r>
      <w:r w:rsidRPr="00282744">
        <w:rPr>
          <w:rFonts w:ascii="Times New Roman" w:hAnsi="Times New Roman" w:cs="Times New Roman"/>
          <w:sz w:val="28"/>
          <w:szCs w:val="28"/>
        </w:rPr>
        <w:t>re se înaintează Consiliului Local al Muncipiului Satu Mare, cu propunere de aprobare.</w:t>
      </w:r>
    </w:p>
    <w:p w14:paraId="7BAF8232" w14:textId="77777777" w:rsidR="009E5F3D" w:rsidRDefault="009E5F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693"/>
      </w:tblGrid>
      <w:tr w:rsidR="006E7A6B" w:rsidRPr="009E5F3D" w14:paraId="31D058FC" w14:textId="77777777" w:rsidTr="00827717">
        <w:trPr>
          <w:trHeight w:val="971"/>
        </w:trPr>
        <w:tc>
          <w:tcPr>
            <w:tcW w:w="4550" w:type="dxa"/>
          </w:tcPr>
          <w:p w14:paraId="700C49DB" w14:textId="77777777" w:rsidR="006E7A6B" w:rsidRPr="00A54BC7" w:rsidRDefault="006E7A6B" w:rsidP="006E7A6B">
            <w:pPr>
              <w:ind w:firstLine="87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Șef Serviciu 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  <w:p w14:paraId="40F50571" w14:textId="3FBDD11E" w:rsidR="006E7A6B" w:rsidRPr="00A54BC7" w:rsidRDefault="006E7A6B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Impunere Constatare Control</w:t>
            </w:r>
          </w:p>
          <w:p w14:paraId="2391A160" w14:textId="77777777" w:rsidR="003A7833" w:rsidRPr="00A54BC7" w:rsidRDefault="003A7833" w:rsidP="00740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04DBBE" w14:textId="3D7DF0F4" w:rsidR="009E5F3D" w:rsidRPr="00A54BC7" w:rsidRDefault="006E7A6B" w:rsidP="00740CA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ec. Sorin CRI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Ș</w:t>
            </w: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AN</w:t>
            </w:r>
          </w:p>
        </w:tc>
        <w:tc>
          <w:tcPr>
            <w:tcW w:w="4693" w:type="dxa"/>
          </w:tcPr>
          <w:p w14:paraId="56954C6E" w14:textId="77777777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Șef Serviciu</w:t>
            </w:r>
          </w:p>
          <w:p w14:paraId="7E474E14" w14:textId="707F05E0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Evidența Veniturilor, Urmărire</w:t>
            </w:r>
          </w:p>
          <w:p w14:paraId="38A1F8FE" w14:textId="12DE8955" w:rsidR="006E7A6B" w:rsidRPr="00A54BC7" w:rsidRDefault="006E7A6B" w:rsidP="006E7A6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și Executare Silită</w:t>
            </w:r>
          </w:p>
          <w:p w14:paraId="426EDAE5" w14:textId="61B4AF8A" w:rsidR="006E7A6B" w:rsidRPr="00A54BC7" w:rsidRDefault="006E7A6B" w:rsidP="00740C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Jr. Mirel DAN</w:t>
            </w:r>
          </w:p>
        </w:tc>
      </w:tr>
      <w:tr w:rsidR="006E7A6B" w:rsidRPr="009E5F3D" w14:paraId="736C61CE" w14:textId="77777777" w:rsidTr="00713250">
        <w:trPr>
          <w:trHeight w:val="562"/>
        </w:trPr>
        <w:tc>
          <w:tcPr>
            <w:tcW w:w="9243" w:type="dxa"/>
            <w:gridSpan w:val="2"/>
          </w:tcPr>
          <w:p w14:paraId="5F5FE4AC" w14:textId="77777777" w:rsidR="00313BF4" w:rsidRDefault="00313BF4" w:rsidP="006E7A6B">
            <w:pPr>
              <w:ind w:firstLine="22"/>
              <w:jc w:val="center"/>
              <w:rPr>
                <w:rFonts w:ascii="Times New Roman" w:hAnsi="Times New Roman" w:cs="Times New Roman"/>
                <w:b/>
              </w:rPr>
            </w:pPr>
          </w:p>
          <w:p w14:paraId="32380BBE" w14:textId="77777777" w:rsidR="00EF1131" w:rsidRDefault="00EF1131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09AEB2" w14:textId="374376F9" w:rsidR="006E7A6B" w:rsidRPr="00A54BC7" w:rsidRDefault="003A7833" w:rsidP="006E7A6B">
            <w:pPr>
              <w:ind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D</w:t>
            </w:r>
            <w:r w:rsidR="006E7A6B" w:rsidRPr="00A54BC7">
              <w:rPr>
                <w:rFonts w:ascii="Times New Roman" w:hAnsi="Times New Roman" w:cs="Times New Roman"/>
                <w:bCs/>
                <w:sz w:val="28"/>
                <w:szCs w:val="28"/>
              </w:rPr>
              <w:t>irector executiv</w:t>
            </w:r>
          </w:p>
          <w:p w14:paraId="153A2A10" w14:textId="218C2A65" w:rsidR="006E7A6B" w:rsidRPr="009E5F3D" w:rsidRDefault="006E7A6B" w:rsidP="00F269C8">
            <w:pPr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F3D">
              <w:rPr>
                <w:rFonts w:ascii="Times New Roman" w:hAnsi="Times New Roman" w:cs="Times New Roman"/>
                <w:sz w:val="28"/>
                <w:szCs w:val="28"/>
              </w:rPr>
              <w:t>ec. Vasile-Claudiu TINCU</w:t>
            </w:r>
          </w:p>
        </w:tc>
      </w:tr>
    </w:tbl>
    <w:p w14:paraId="2FA74752" w14:textId="77777777" w:rsidR="007D50BC" w:rsidRPr="009E5F3D" w:rsidRDefault="007D50BC" w:rsidP="00865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D50BC" w:rsidRPr="009E5F3D" w:rsidSect="004576AB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709" w:right="992" w:bottom="1560" w:left="1560" w:header="720" w:footer="8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C8F4" w14:textId="77777777" w:rsidR="00DF374E" w:rsidRDefault="00DF374E">
      <w:pPr>
        <w:spacing w:after="0" w:line="240" w:lineRule="auto"/>
      </w:pPr>
      <w:r>
        <w:separator/>
      </w:r>
    </w:p>
  </w:endnote>
  <w:endnote w:type="continuationSeparator" w:id="0">
    <w:p w14:paraId="7D26FB09" w14:textId="77777777" w:rsidR="00DF374E" w:rsidRDefault="00DF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3ED6" w14:textId="77777777" w:rsidR="007D50BC" w:rsidRDefault="007D50BC">
    <w:pPr>
      <w:pStyle w:val="Antet"/>
    </w:pPr>
  </w:p>
  <w:sdt>
    <w:sdtPr>
      <w:rPr>
        <w:rFonts w:ascii="Times New Roman" w:hAnsi="Times New Roman" w:cs="Times New Roman"/>
        <w:sz w:val="20"/>
        <w:szCs w:val="20"/>
      </w:rPr>
      <w:id w:val="-238014448"/>
      <w:docPartObj>
        <w:docPartGallery w:val="Page Numbers (Top of Page)"/>
        <w:docPartUnique/>
      </w:docPartObj>
    </w:sdtPr>
    <w:sdtContent>
      <w:p w14:paraId="3ED43770" w14:textId="456C7319" w:rsidR="007D50BC" w:rsidRPr="00C3380A" w:rsidRDefault="00000000">
        <w:pPr>
          <w:pStyle w:val="Antet"/>
          <w:rPr>
            <w:rFonts w:ascii="Times New Roman" w:hAnsi="Times New Roman" w:cs="Times New Roman"/>
            <w:sz w:val="20"/>
            <w:szCs w:val="20"/>
          </w:rPr>
        </w:pPr>
        <w:r w:rsidRPr="00C3380A">
          <w:rPr>
            <w:rFonts w:ascii="Times New Roman" w:hAnsi="Times New Roman" w:cs="Times New Roman"/>
            <w:sz w:val="20"/>
            <w:szCs w:val="20"/>
          </w:rPr>
          <w:t>Pagina</w:t>
        </w:r>
        <w:r w:rsidR="00EC69EC" w:rsidRPr="00C3380A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PAGE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  <w:r w:rsidRPr="00C3380A">
          <w:rPr>
            <w:rFonts w:ascii="Times New Roman" w:hAnsi="Times New Roman" w:cs="Times New Roman"/>
            <w:sz w:val="20"/>
            <w:szCs w:val="20"/>
          </w:rPr>
          <w:t xml:space="preserve"> din </w:t>
        </w:r>
        <w:r w:rsidRPr="00C3380A">
          <w:rPr>
            <w:rFonts w:ascii="Times New Roman" w:hAnsi="Times New Roman" w:cs="Times New Roman"/>
            <w:b/>
          </w:rPr>
          <w:fldChar w:fldCharType="begin"/>
        </w:r>
        <w:r w:rsidRPr="00C3380A">
          <w:rPr>
            <w:rFonts w:ascii="Times New Roman" w:hAnsi="Times New Roman" w:cs="Times New Roman"/>
            <w:b/>
            <w:sz w:val="20"/>
            <w:szCs w:val="20"/>
          </w:rPr>
          <w:instrText xml:space="preserve"> NUMPAGES  </w:instrText>
        </w:r>
        <w:r w:rsidRPr="00C3380A">
          <w:rPr>
            <w:rFonts w:ascii="Times New Roman" w:hAnsi="Times New Roman" w:cs="Times New Roman"/>
            <w:b/>
          </w:rPr>
          <w:fldChar w:fldCharType="separate"/>
        </w:r>
        <w:r w:rsidRPr="00C3380A">
          <w:rPr>
            <w:rFonts w:ascii="Times New Roman" w:hAnsi="Times New Roman" w:cs="Times New Roman"/>
            <w:b/>
            <w:noProof/>
            <w:sz w:val="20"/>
            <w:szCs w:val="20"/>
          </w:rPr>
          <w:t>4</w:t>
        </w:r>
        <w:r w:rsidRPr="00C3380A">
          <w:rPr>
            <w:rFonts w:ascii="Times New Roman" w:hAnsi="Times New Roman" w:cs="Times New Roman"/>
            <w:b/>
          </w:rPr>
          <w:fldChar w:fldCharType="end"/>
        </w:r>
      </w:p>
    </w:sdtContent>
  </w:sdt>
  <w:p w14:paraId="6E5F9728" w14:textId="2BEA335A" w:rsidR="007D50BC" w:rsidRDefault="007D50B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F4B0" w14:textId="77777777" w:rsidR="007D50BC" w:rsidRDefault="00000000">
    <w:pPr>
      <w:pStyle w:val="Subsol"/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D676DB8" wp14:editId="13E90DA1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D15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BC8E89" wp14:editId="52B50EB0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A9109" w14:textId="77777777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Adresa: Satu Mare 440026, Piața 25 Octombrie nr. 1 </w:t>
                          </w:r>
                        </w:p>
                        <w:p w14:paraId="704AC86E" w14:textId="77777777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E-mail: primaria@primariasm.ro Telefon: 0261.807.553, 0261.807.566</w:t>
                          </w:r>
                        </w:p>
                        <w:p w14:paraId="7FF80CB5" w14:textId="20FD0D2A" w:rsidR="007D50BC" w:rsidRDefault="00000000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Web: www.primariasm.ro,  www.facebook.com/primariasatumare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C8E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6.8pt;margin-top:-17.7pt;width:304pt;height:36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" stroked="f">
              <v:textbox style="mso-fit-shape-to-text:t">
                <w:txbxContent>
                  <w:p w14:paraId="016A9109" w14:textId="77777777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04AC86E" w14:textId="77777777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7FF80CB5" w14:textId="20FD0D2A" w:rsidR="007D50BC" w:rsidRDefault="00000000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www.primariasm.ro,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219E" w14:textId="77777777" w:rsidR="00DF374E" w:rsidRDefault="00DF374E">
      <w:pPr>
        <w:spacing w:after="0" w:line="240" w:lineRule="auto"/>
      </w:pPr>
      <w:r>
        <w:separator/>
      </w:r>
    </w:p>
  </w:footnote>
  <w:footnote w:type="continuationSeparator" w:id="0">
    <w:p w14:paraId="6FC15197" w14:textId="77777777" w:rsidR="00DF374E" w:rsidRDefault="00DF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FF09" w14:textId="77777777" w:rsidR="007D50BC" w:rsidRDefault="007D50BC">
    <w:pPr>
      <w:pStyle w:val="Antet"/>
      <w:pBdr>
        <w:between w:val="single" w:sz="4" w:space="1" w:color="4F81BD" w:themeColor="accent1"/>
      </w:pBdr>
      <w:jc w:val="right"/>
    </w:pPr>
  </w:p>
  <w:p w14:paraId="2AACBD75" w14:textId="77777777" w:rsidR="007D50BC" w:rsidRDefault="007D50B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321E" w14:textId="77777777" w:rsidR="009E5F3D" w:rsidRPr="00231744" w:rsidRDefault="009E5F3D" w:rsidP="009E5F3D">
    <w:pPr>
      <w:pStyle w:val="Antet"/>
      <w:rPr>
        <w:rFonts w:ascii="Times New Roman" w:hAnsi="Times New Roman" w:cs="Times New Roman"/>
        <w:b/>
        <w:bCs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>MUNICIPIUL SATU MARE</w:t>
    </w:r>
  </w:p>
  <w:p w14:paraId="15CA71F5" w14:textId="0F61CA42" w:rsidR="009E5F3D" w:rsidRPr="00231744" w:rsidRDefault="009E5F3D" w:rsidP="009E5F3D">
    <w:pPr>
      <w:pStyle w:val="Antet"/>
      <w:rPr>
        <w:rFonts w:ascii="Times New Roman" w:hAnsi="Times New Roman" w:cs="Times New Roman"/>
        <w:b/>
        <w:bCs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>DIRECȚIA  IMPOZITE ȘI TAXE LOCALE</w:t>
    </w:r>
  </w:p>
  <w:p w14:paraId="62718170" w14:textId="1907B360" w:rsidR="007D50BC" w:rsidRPr="00231744" w:rsidRDefault="009E5F3D" w:rsidP="009E5F3D">
    <w:pPr>
      <w:pStyle w:val="Antet"/>
      <w:rPr>
        <w:rFonts w:ascii="Times New Roman" w:hAnsi="Times New Roman" w:cs="Times New Roman"/>
        <w:sz w:val="28"/>
        <w:szCs w:val="28"/>
      </w:rPr>
    </w:pPr>
    <w:r w:rsidRPr="00231744">
      <w:rPr>
        <w:rFonts w:ascii="Times New Roman" w:hAnsi="Times New Roman" w:cs="Times New Roman"/>
        <w:b/>
        <w:bCs/>
        <w:sz w:val="28"/>
        <w:szCs w:val="28"/>
      </w:rPr>
      <w:t xml:space="preserve">NR. </w:t>
    </w:r>
    <w:r w:rsidR="00827717">
      <w:rPr>
        <w:rFonts w:ascii="Times New Roman" w:hAnsi="Times New Roman" w:cs="Times New Roman"/>
        <w:b/>
        <w:bCs/>
        <w:iCs/>
        <w:sz w:val="28"/>
        <w:szCs w:val="28"/>
      </w:rPr>
      <w:t xml:space="preserve">   </w:t>
    </w:r>
    <w:r w:rsidR="005807CD">
      <w:rPr>
        <w:rFonts w:ascii="Times New Roman" w:hAnsi="Times New Roman" w:cs="Times New Roman"/>
        <w:b/>
        <w:bCs/>
        <w:iCs/>
        <w:sz w:val="28"/>
        <w:szCs w:val="28"/>
      </w:rPr>
      <w:t>258991</w:t>
    </w:r>
    <w:r w:rsidR="00827717">
      <w:rPr>
        <w:rFonts w:ascii="Times New Roman" w:hAnsi="Times New Roman" w:cs="Times New Roman"/>
        <w:b/>
        <w:bCs/>
        <w:iCs/>
        <w:sz w:val="28"/>
        <w:szCs w:val="28"/>
      </w:rPr>
      <w:t xml:space="preserve">  </w:t>
    </w:r>
    <w:r w:rsidR="005B646B" w:rsidRPr="005B646B">
      <w:rPr>
        <w:rFonts w:ascii="Times New Roman" w:hAnsi="Times New Roman" w:cs="Times New Roman"/>
        <w:b/>
        <w:bCs/>
        <w:iCs/>
        <w:sz w:val="28"/>
        <w:szCs w:val="28"/>
      </w:rPr>
      <w:t>/1</w:t>
    </w:r>
    <w:r w:rsidR="00827717">
      <w:rPr>
        <w:rFonts w:ascii="Times New Roman" w:hAnsi="Times New Roman" w:cs="Times New Roman"/>
        <w:b/>
        <w:bCs/>
        <w:iCs/>
        <w:sz w:val="28"/>
        <w:szCs w:val="28"/>
      </w:rPr>
      <w:t>8</w:t>
    </w:r>
    <w:r w:rsidR="005B646B" w:rsidRPr="005B646B">
      <w:rPr>
        <w:rFonts w:ascii="Times New Roman" w:hAnsi="Times New Roman" w:cs="Times New Roman"/>
        <w:b/>
        <w:bCs/>
        <w:iCs/>
        <w:sz w:val="28"/>
        <w:szCs w:val="28"/>
      </w:rPr>
      <w:t>.12.2025</w:t>
    </w:r>
    <w:r w:rsidR="00E6676E">
      <w:rPr>
        <w:rFonts w:ascii="Times New Roman" w:hAnsi="Times New Roman" w:cs="Times New Roman"/>
        <w:b/>
        <w:bCs/>
        <w:iCs/>
        <w:sz w:val="28"/>
        <w:szCs w:val="28"/>
      </w:rPr>
      <w:t xml:space="preserve"> conexat cu nr</w:t>
    </w:r>
    <w:r w:rsidR="002D17FF">
      <w:rPr>
        <w:rFonts w:ascii="Times New Roman" w:hAnsi="Times New Roman" w:cs="Times New Roman"/>
        <w:b/>
        <w:bCs/>
        <w:iCs/>
        <w:sz w:val="28"/>
        <w:szCs w:val="28"/>
      </w:rPr>
      <w:t>. 259680</w:t>
    </w:r>
    <w:r w:rsidR="00E6676E">
      <w:rPr>
        <w:rFonts w:ascii="Times New Roman" w:hAnsi="Times New Roman" w:cs="Times New Roman"/>
        <w:b/>
        <w:bCs/>
        <w:iCs/>
        <w:sz w:val="28"/>
        <w:szCs w:val="28"/>
      </w:rPr>
      <w:t xml:space="preserve"> / 22.12.2025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FB8"/>
    <w:multiLevelType w:val="hybridMultilevel"/>
    <w:tmpl w:val="6AEA1D58"/>
    <w:lvl w:ilvl="0" w:tplc="04180013">
      <w:start w:val="1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D0B195C"/>
    <w:multiLevelType w:val="hybridMultilevel"/>
    <w:tmpl w:val="81DAECD8"/>
    <w:lvl w:ilvl="0" w:tplc="B1F822A6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  <w:b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4815F1"/>
    <w:multiLevelType w:val="hybridMultilevel"/>
    <w:tmpl w:val="B02C152C"/>
    <w:lvl w:ilvl="0" w:tplc="64D0ED9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D7F8C"/>
    <w:multiLevelType w:val="hybridMultilevel"/>
    <w:tmpl w:val="8E32AAD8"/>
    <w:lvl w:ilvl="0" w:tplc="0D302A84">
      <w:start w:val="3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040" w:hanging="360"/>
      </w:pPr>
    </w:lvl>
    <w:lvl w:ilvl="2" w:tplc="0418001B" w:tentative="1">
      <w:start w:val="1"/>
      <w:numFmt w:val="lowerRoman"/>
      <w:lvlText w:val="%3."/>
      <w:lvlJc w:val="right"/>
      <w:pPr>
        <w:ind w:left="5760" w:hanging="180"/>
      </w:pPr>
    </w:lvl>
    <w:lvl w:ilvl="3" w:tplc="0418000F" w:tentative="1">
      <w:start w:val="1"/>
      <w:numFmt w:val="decimal"/>
      <w:lvlText w:val="%4."/>
      <w:lvlJc w:val="left"/>
      <w:pPr>
        <w:ind w:left="6480" w:hanging="360"/>
      </w:pPr>
    </w:lvl>
    <w:lvl w:ilvl="4" w:tplc="04180019" w:tentative="1">
      <w:start w:val="1"/>
      <w:numFmt w:val="lowerLetter"/>
      <w:lvlText w:val="%5."/>
      <w:lvlJc w:val="left"/>
      <w:pPr>
        <w:ind w:left="7200" w:hanging="360"/>
      </w:pPr>
    </w:lvl>
    <w:lvl w:ilvl="5" w:tplc="0418001B" w:tentative="1">
      <w:start w:val="1"/>
      <w:numFmt w:val="lowerRoman"/>
      <w:lvlText w:val="%6."/>
      <w:lvlJc w:val="right"/>
      <w:pPr>
        <w:ind w:left="7920" w:hanging="180"/>
      </w:pPr>
    </w:lvl>
    <w:lvl w:ilvl="6" w:tplc="0418000F" w:tentative="1">
      <w:start w:val="1"/>
      <w:numFmt w:val="decimal"/>
      <w:lvlText w:val="%7."/>
      <w:lvlJc w:val="left"/>
      <w:pPr>
        <w:ind w:left="8640" w:hanging="360"/>
      </w:pPr>
    </w:lvl>
    <w:lvl w:ilvl="7" w:tplc="04180019" w:tentative="1">
      <w:start w:val="1"/>
      <w:numFmt w:val="lowerLetter"/>
      <w:lvlText w:val="%8."/>
      <w:lvlJc w:val="left"/>
      <w:pPr>
        <w:ind w:left="9360" w:hanging="360"/>
      </w:pPr>
    </w:lvl>
    <w:lvl w:ilvl="8" w:tplc="0418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4" w15:restartNumberingAfterBreak="0">
    <w:nsid w:val="274008F2"/>
    <w:multiLevelType w:val="hybridMultilevel"/>
    <w:tmpl w:val="0C3A5BA4"/>
    <w:lvl w:ilvl="0" w:tplc="A6BAE1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434289"/>
    <w:multiLevelType w:val="hybridMultilevel"/>
    <w:tmpl w:val="AA285E4C"/>
    <w:lvl w:ilvl="0" w:tplc="04180013">
      <w:start w:val="1"/>
      <w:numFmt w:val="upperRoman"/>
      <w:lvlText w:val="%1."/>
      <w:lvlJc w:val="right"/>
      <w:pPr>
        <w:ind w:left="1140" w:hanging="18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36927B3"/>
    <w:multiLevelType w:val="hybridMultilevel"/>
    <w:tmpl w:val="1AF6A5C8"/>
    <w:lvl w:ilvl="0" w:tplc="9A1E07CA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5CA7AE6"/>
    <w:multiLevelType w:val="hybridMultilevel"/>
    <w:tmpl w:val="D8920A32"/>
    <w:lvl w:ilvl="0" w:tplc="C7D6DF2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69B3942"/>
    <w:multiLevelType w:val="hybridMultilevel"/>
    <w:tmpl w:val="B88426B0"/>
    <w:lvl w:ilvl="0" w:tplc="90C0913A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80013">
      <w:start w:val="1"/>
      <w:numFmt w:val="upperRoman"/>
      <w:lvlText w:val="%2."/>
      <w:lvlJc w:val="right"/>
      <w:pPr>
        <w:ind w:left="1789" w:hanging="360"/>
      </w:p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32347E0"/>
    <w:multiLevelType w:val="hybridMultilevel"/>
    <w:tmpl w:val="3D16E6AA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C931A1"/>
    <w:multiLevelType w:val="hybridMultilevel"/>
    <w:tmpl w:val="D8E6882E"/>
    <w:lvl w:ilvl="0" w:tplc="FF18F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7232">
    <w:abstractNumId w:val="4"/>
  </w:num>
  <w:num w:numId="2" w16cid:durableId="796066322">
    <w:abstractNumId w:val="1"/>
  </w:num>
  <w:num w:numId="3" w16cid:durableId="144668461">
    <w:abstractNumId w:val="6"/>
  </w:num>
  <w:num w:numId="4" w16cid:durableId="1452090385">
    <w:abstractNumId w:val="7"/>
  </w:num>
  <w:num w:numId="5" w16cid:durableId="1665474099">
    <w:abstractNumId w:val="0"/>
  </w:num>
  <w:num w:numId="6" w16cid:durableId="766736048">
    <w:abstractNumId w:val="3"/>
  </w:num>
  <w:num w:numId="7" w16cid:durableId="552469317">
    <w:abstractNumId w:val="5"/>
  </w:num>
  <w:num w:numId="8" w16cid:durableId="337394025">
    <w:abstractNumId w:val="2"/>
  </w:num>
  <w:num w:numId="9" w16cid:durableId="2011324835">
    <w:abstractNumId w:val="8"/>
  </w:num>
  <w:num w:numId="10" w16cid:durableId="172844369">
    <w:abstractNumId w:val="10"/>
  </w:num>
  <w:num w:numId="11" w16cid:durableId="1663655380">
    <w:abstractNumId w:val="9"/>
  </w:num>
  <w:num w:numId="12" w16cid:durableId="975381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BC"/>
    <w:rsid w:val="0000512C"/>
    <w:rsid w:val="0001170A"/>
    <w:rsid w:val="00016E3A"/>
    <w:rsid w:val="00056C91"/>
    <w:rsid w:val="000824E0"/>
    <w:rsid w:val="000B6F98"/>
    <w:rsid w:val="000D1619"/>
    <w:rsid w:val="000E08D5"/>
    <w:rsid w:val="000E1D4E"/>
    <w:rsid w:val="000F48AD"/>
    <w:rsid w:val="00100ACF"/>
    <w:rsid w:val="001118DC"/>
    <w:rsid w:val="00176F03"/>
    <w:rsid w:val="0017784B"/>
    <w:rsid w:val="00190068"/>
    <w:rsid w:val="0019385F"/>
    <w:rsid w:val="001C1B55"/>
    <w:rsid w:val="001D7DFB"/>
    <w:rsid w:val="001F4F87"/>
    <w:rsid w:val="00211AB3"/>
    <w:rsid w:val="00231744"/>
    <w:rsid w:val="00232810"/>
    <w:rsid w:val="00236125"/>
    <w:rsid w:val="0023748E"/>
    <w:rsid w:val="00247A9A"/>
    <w:rsid w:val="00253AB4"/>
    <w:rsid w:val="002607BE"/>
    <w:rsid w:val="00266109"/>
    <w:rsid w:val="00281441"/>
    <w:rsid w:val="00282744"/>
    <w:rsid w:val="00290F14"/>
    <w:rsid w:val="002B5F12"/>
    <w:rsid w:val="002D17FF"/>
    <w:rsid w:val="00313BF4"/>
    <w:rsid w:val="00351A54"/>
    <w:rsid w:val="00352C77"/>
    <w:rsid w:val="003A7833"/>
    <w:rsid w:val="003C7BEA"/>
    <w:rsid w:val="003D2D18"/>
    <w:rsid w:val="00405A27"/>
    <w:rsid w:val="00407501"/>
    <w:rsid w:val="00420D21"/>
    <w:rsid w:val="0042522C"/>
    <w:rsid w:val="004258C8"/>
    <w:rsid w:val="00426C12"/>
    <w:rsid w:val="004369ED"/>
    <w:rsid w:val="004576AB"/>
    <w:rsid w:val="00463C31"/>
    <w:rsid w:val="00473304"/>
    <w:rsid w:val="00482AF6"/>
    <w:rsid w:val="00483982"/>
    <w:rsid w:val="00511585"/>
    <w:rsid w:val="00522763"/>
    <w:rsid w:val="00540792"/>
    <w:rsid w:val="005807CD"/>
    <w:rsid w:val="00591540"/>
    <w:rsid w:val="00595F73"/>
    <w:rsid w:val="005B646B"/>
    <w:rsid w:val="00613C12"/>
    <w:rsid w:val="00624FE2"/>
    <w:rsid w:val="00684D2D"/>
    <w:rsid w:val="006939CD"/>
    <w:rsid w:val="006C08E0"/>
    <w:rsid w:val="006C7A4F"/>
    <w:rsid w:val="006E7A6B"/>
    <w:rsid w:val="00704679"/>
    <w:rsid w:val="00713250"/>
    <w:rsid w:val="00740CAF"/>
    <w:rsid w:val="007630C3"/>
    <w:rsid w:val="00791AA2"/>
    <w:rsid w:val="007A3D3B"/>
    <w:rsid w:val="007B2B6B"/>
    <w:rsid w:val="007C298C"/>
    <w:rsid w:val="007D50BC"/>
    <w:rsid w:val="00827717"/>
    <w:rsid w:val="0085423A"/>
    <w:rsid w:val="00865B69"/>
    <w:rsid w:val="008A5070"/>
    <w:rsid w:val="008B2381"/>
    <w:rsid w:val="00902CAF"/>
    <w:rsid w:val="00943937"/>
    <w:rsid w:val="00950700"/>
    <w:rsid w:val="00951EF9"/>
    <w:rsid w:val="009852CD"/>
    <w:rsid w:val="00993A85"/>
    <w:rsid w:val="009E5F3D"/>
    <w:rsid w:val="00A54BC7"/>
    <w:rsid w:val="00AC5350"/>
    <w:rsid w:val="00B24DB4"/>
    <w:rsid w:val="00B849A3"/>
    <w:rsid w:val="00C20BB7"/>
    <w:rsid w:val="00C3380A"/>
    <w:rsid w:val="00C35686"/>
    <w:rsid w:val="00C4080B"/>
    <w:rsid w:val="00C65E9A"/>
    <w:rsid w:val="00C74017"/>
    <w:rsid w:val="00CA4FB6"/>
    <w:rsid w:val="00CF3E9F"/>
    <w:rsid w:val="00D202AB"/>
    <w:rsid w:val="00D2412F"/>
    <w:rsid w:val="00D40FE8"/>
    <w:rsid w:val="00D93762"/>
    <w:rsid w:val="00D94245"/>
    <w:rsid w:val="00DC628C"/>
    <w:rsid w:val="00DC74F0"/>
    <w:rsid w:val="00DE05FC"/>
    <w:rsid w:val="00DF374E"/>
    <w:rsid w:val="00E25632"/>
    <w:rsid w:val="00E6676E"/>
    <w:rsid w:val="00EA5C9A"/>
    <w:rsid w:val="00EC69EC"/>
    <w:rsid w:val="00EC70E0"/>
    <w:rsid w:val="00ED0128"/>
    <w:rsid w:val="00ED0164"/>
    <w:rsid w:val="00EE4910"/>
    <w:rsid w:val="00EF1131"/>
    <w:rsid w:val="00F0626B"/>
    <w:rsid w:val="00F10292"/>
    <w:rsid w:val="00F26697"/>
    <w:rsid w:val="00F269C8"/>
    <w:rsid w:val="00F46735"/>
    <w:rsid w:val="00F60A7D"/>
    <w:rsid w:val="00F60E0D"/>
    <w:rsid w:val="00F64139"/>
    <w:rsid w:val="00F8102F"/>
    <w:rsid w:val="00F96056"/>
    <w:rsid w:val="00FB7D12"/>
    <w:rsid w:val="00FE15B5"/>
    <w:rsid w:val="00FF2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81F27"/>
  <w15:docId w15:val="{84EF6195-41E9-4434-8B9B-E881BF6A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5B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Tahoma" w:hAnsi="Tahoma" w:cs="Tahoma"/>
      <w:sz w:val="16"/>
      <w:szCs w:val="16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Pr>
      <w:vertAlign w:val="superscript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table" w:customStyle="1" w:styleId="GridTable2-Accent31">
    <w:name w:val="Grid Table 2 - Accent 31"/>
    <w:basedOn w:val="TabelNormal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A2C41-1B4F-45D6-A452-B4434238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1297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sos cfi</cp:lastModifiedBy>
  <cp:revision>33</cp:revision>
  <cp:lastPrinted>2025-12-22T05:48:00Z</cp:lastPrinted>
  <dcterms:created xsi:type="dcterms:W3CDTF">2025-10-27T12:00:00Z</dcterms:created>
  <dcterms:modified xsi:type="dcterms:W3CDTF">2025-12-22T05:48:00Z</dcterms:modified>
</cp:coreProperties>
</file>