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6416" w14:textId="77777777" w:rsidR="00A73A74" w:rsidRPr="00E07538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bookmarkStart w:id="0" w:name="_GoBack"/>
      <w:bookmarkEnd w:id="0"/>
      <w:r w:rsidRPr="00E07538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MUNICIPIULUI SATU MARE</w:t>
      </w:r>
    </w:p>
    <w:p w14:paraId="75765C0E" w14:textId="439FA599" w:rsidR="00A15CEB" w:rsidRPr="00E07538" w:rsidRDefault="00A15CEB" w:rsidP="00A15CEB">
      <w:pPr>
        <w:pStyle w:val="PlainText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SERVICIUL M</w:t>
      </w:r>
      <w:r w:rsidR="00E817CC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ANAGEMENTUL</w:t>
      </w:r>
      <w:r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PROIECTE</w:t>
      </w:r>
      <w:r w:rsidR="00E817CC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LOR</w:t>
      </w:r>
    </w:p>
    <w:p w14:paraId="58B6794C" w14:textId="73D72ADA" w:rsidR="00A15CEB" w:rsidRPr="00E07538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Nr.</w:t>
      </w:r>
      <w:r w:rsidR="006748A8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bookmarkStart w:id="1" w:name="_Hlk193365118"/>
      <w:r w:rsidR="00D63D60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18394</w:t>
      </w:r>
      <w:r w:rsidR="00DB3A2A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/</w:t>
      </w:r>
      <w:r w:rsidR="00D63D60" w:rsidRPr="00E07538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20.03.2025</w:t>
      </w:r>
      <w:bookmarkEnd w:id="1"/>
      <w:r w:rsidR="002E698C"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</w:t>
      </w: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46F78257" w14:textId="7CBAC1D0" w:rsidR="00022E6A" w:rsidRPr="00E07538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5C71EFA4" w14:textId="794DE9D4" w:rsidR="00A15CEB" w:rsidRPr="00E07538" w:rsidRDefault="00A15CEB" w:rsidP="00826BB1">
      <w:pPr>
        <w:pStyle w:val="PlainText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ab/>
        <w:t>În temeiul prevederilor art.</w:t>
      </w:r>
      <w:r w:rsidR="0058321F"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136 alin. (8) lit. b) din OUG nr. 57/2019 privind Codul Administrativ, cu modificările și completările ulterioare,  </w:t>
      </w:r>
    </w:p>
    <w:p w14:paraId="1A035B05" w14:textId="77777777" w:rsidR="00A15CEB" w:rsidRPr="00E07538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D4408B7" w:rsidR="00A15CEB" w:rsidRPr="00E07538" w:rsidRDefault="00A15CEB" w:rsidP="00826BB1">
      <w:pPr>
        <w:pStyle w:val="PlainTex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>Serviciul Ma</w:t>
      </w:r>
      <w:r w:rsidR="00E817CC"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>nagementul</w:t>
      </w: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Proiecte</w:t>
      </w:r>
      <w:r w:rsidR="00E817CC"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>lor</w:t>
      </w:r>
      <w:r w:rsidR="00947CB4"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Directorul executiv al Direcției Economice</w:t>
      </w:r>
      <w:r w:rsidRPr="00E0753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formulează următorul:</w:t>
      </w:r>
    </w:p>
    <w:p w14:paraId="2886C482" w14:textId="77777777" w:rsidR="00BA5FD5" w:rsidRPr="00E07538" w:rsidRDefault="00BA5FD5">
      <w:pPr>
        <w:pStyle w:val="PlainTex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0D22A20" w14:textId="07766842" w:rsidR="00A73A74" w:rsidRPr="00E07538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07538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07A472FC" w14:textId="77777777" w:rsidR="006E7C72" w:rsidRPr="00E07538" w:rsidRDefault="006B4D7C" w:rsidP="00E817CC">
      <w:pPr>
        <w:spacing w:after="0"/>
        <w:jc w:val="center"/>
        <w:rPr>
          <w:sz w:val="28"/>
          <w:szCs w:val="28"/>
          <w:shd w:val="clear" w:color="auto" w:fill="FFFFFF"/>
          <w:lang w:val="ro-RO"/>
        </w:rPr>
      </w:pPr>
      <w:r w:rsidRPr="00E07538">
        <w:rPr>
          <w:sz w:val="28"/>
          <w:szCs w:val="28"/>
          <w:shd w:val="clear" w:color="auto" w:fill="FFFFFF"/>
          <w:lang w:val="ro-RO"/>
        </w:rPr>
        <w:t>la proiectul de hotărâre privind</w:t>
      </w:r>
      <w:r w:rsidR="00947CB4" w:rsidRPr="00E07538">
        <w:rPr>
          <w:sz w:val="28"/>
          <w:szCs w:val="28"/>
          <w:lang w:val="ro-RO"/>
        </w:rPr>
        <w:t xml:space="preserve"> </w:t>
      </w:r>
      <w:r w:rsidR="00947CB4" w:rsidRPr="00E07538">
        <w:rPr>
          <w:sz w:val="28"/>
          <w:szCs w:val="28"/>
          <w:shd w:val="clear" w:color="auto" w:fill="FFFFFF"/>
          <w:lang w:val="ro-RO"/>
        </w:rPr>
        <w:t xml:space="preserve">aprobarea </w:t>
      </w:r>
      <w:r w:rsidR="006E7C72" w:rsidRPr="00E07538">
        <w:rPr>
          <w:sz w:val="28"/>
          <w:szCs w:val="28"/>
          <w:shd w:val="clear" w:color="auto" w:fill="FFFFFF"/>
          <w:lang w:val="ro-RO"/>
        </w:rPr>
        <w:t>D</w:t>
      </w:r>
      <w:r w:rsidR="00947CB4" w:rsidRPr="00E07538">
        <w:rPr>
          <w:sz w:val="28"/>
          <w:szCs w:val="28"/>
          <w:shd w:val="clear" w:color="auto" w:fill="FFFFFF"/>
          <w:lang w:val="ro-RO"/>
        </w:rPr>
        <w:t xml:space="preserve">evizului general actualizat pentru faza PT </w:t>
      </w:r>
    </w:p>
    <w:p w14:paraId="7256FDB3" w14:textId="77777777" w:rsidR="006E7C72" w:rsidRPr="00E07538" w:rsidRDefault="00947CB4" w:rsidP="00E817CC">
      <w:pPr>
        <w:spacing w:after="0"/>
        <w:jc w:val="center"/>
        <w:rPr>
          <w:lang w:val="ro-RO"/>
        </w:rPr>
      </w:pPr>
      <w:r w:rsidRPr="00E07538">
        <w:rPr>
          <w:sz w:val="28"/>
          <w:szCs w:val="28"/>
          <w:shd w:val="clear" w:color="auto" w:fill="FFFFFF"/>
          <w:lang w:val="ro-RO"/>
        </w:rPr>
        <w:t>aferent proiectului </w:t>
      </w:r>
      <w:r w:rsidR="00E052E1" w:rsidRPr="00E07538">
        <w:rPr>
          <w:lang w:val="ro-RO"/>
        </w:rPr>
        <w:t xml:space="preserve"> </w:t>
      </w:r>
      <w:bookmarkStart w:id="2" w:name="_Hlk145676567"/>
    </w:p>
    <w:p w14:paraId="3E94E2F9" w14:textId="26BC0C77" w:rsidR="00E817CC" w:rsidRPr="00E07538" w:rsidRDefault="00E817CC" w:rsidP="00E817CC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E07538">
        <w:rPr>
          <w:b/>
          <w:bCs/>
          <w:sz w:val="28"/>
          <w:szCs w:val="28"/>
          <w:shd w:val="clear" w:color="auto" w:fill="FFFFFF"/>
          <w:lang w:val="ro-RO"/>
        </w:rPr>
        <w:t>„Implementarea măsurilor de eficiență energetică la Grădinița nr.</w:t>
      </w:r>
      <w:r w:rsidR="00D63D60" w:rsidRPr="00E07538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E07538">
        <w:rPr>
          <w:b/>
          <w:bCs/>
          <w:sz w:val="28"/>
          <w:szCs w:val="28"/>
          <w:shd w:val="clear" w:color="auto" w:fill="FFFFFF"/>
          <w:lang w:val="ro-RO"/>
        </w:rPr>
        <w:t>11”</w:t>
      </w:r>
      <w:bookmarkEnd w:id="2"/>
    </w:p>
    <w:p w14:paraId="5BA04101" w14:textId="51283BC2" w:rsidR="00A003B4" w:rsidRPr="00E07538" w:rsidRDefault="00A003B4" w:rsidP="00E817CC">
      <w:pPr>
        <w:spacing w:after="0"/>
        <w:rPr>
          <w:sz w:val="28"/>
          <w:szCs w:val="28"/>
          <w:lang w:val="ro-RO"/>
        </w:rPr>
      </w:pPr>
    </w:p>
    <w:p w14:paraId="57D56147" w14:textId="77777777" w:rsidR="00022E6A" w:rsidRPr="00E07538" w:rsidRDefault="00022E6A" w:rsidP="00A003B4">
      <w:pPr>
        <w:spacing w:after="0"/>
        <w:ind w:firstLine="851"/>
        <w:jc w:val="both"/>
        <w:rPr>
          <w:color w:val="FF0000"/>
          <w:sz w:val="28"/>
          <w:szCs w:val="28"/>
          <w:lang w:val="ro-RO"/>
        </w:rPr>
      </w:pPr>
    </w:p>
    <w:p w14:paraId="4EA53B84" w14:textId="5A9BC92A" w:rsidR="005F3928" w:rsidRPr="00E07538" w:rsidRDefault="005F3928" w:rsidP="00F816A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 xml:space="preserve">Reducerea consumului de energie pentru încălzirea </w:t>
      </w:r>
      <w:r w:rsidR="00E817CC" w:rsidRPr="00E07538">
        <w:rPr>
          <w:sz w:val="28"/>
          <w:szCs w:val="28"/>
          <w:lang w:val="ro-RO"/>
        </w:rPr>
        <w:t>clădirilor</w:t>
      </w:r>
      <w:r w:rsidRPr="00E07538">
        <w:rPr>
          <w:sz w:val="28"/>
          <w:szCs w:val="28"/>
          <w:lang w:val="ro-RO"/>
        </w:rPr>
        <w:t xml:space="preserve"> are ca efecte reducerea costurilor de </w:t>
      </w:r>
      <w:r w:rsidR="00E07538" w:rsidRPr="00E07538">
        <w:rPr>
          <w:sz w:val="28"/>
          <w:szCs w:val="28"/>
          <w:lang w:val="ro-RO"/>
        </w:rPr>
        <w:t>întreținere</w:t>
      </w:r>
      <w:r w:rsidRPr="00E07538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r w:rsidR="00E07538" w:rsidRPr="00E07538">
        <w:rPr>
          <w:sz w:val="28"/>
          <w:szCs w:val="28"/>
          <w:lang w:val="ro-RO"/>
        </w:rPr>
        <w:t>creșterea</w:t>
      </w:r>
      <w:r w:rsidRPr="00E07538">
        <w:rPr>
          <w:sz w:val="28"/>
          <w:szCs w:val="28"/>
          <w:lang w:val="ro-RO"/>
        </w:rPr>
        <w:t xml:space="preserve"> </w:t>
      </w:r>
      <w:r w:rsidR="00E07538" w:rsidRPr="00E07538">
        <w:rPr>
          <w:sz w:val="28"/>
          <w:szCs w:val="28"/>
          <w:lang w:val="ro-RO"/>
        </w:rPr>
        <w:t>independenței</w:t>
      </w:r>
      <w:r w:rsidRPr="00E07538">
        <w:rPr>
          <w:sz w:val="28"/>
          <w:szCs w:val="28"/>
          <w:lang w:val="ro-RO"/>
        </w:rPr>
        <w:t xml:space="preserve"> energetice, prin reducerea consumului de combustibil utilizat la prepararea agentului termic pentru încălzire, precum şi ameliorarea aspectului urbanistic al </w:t>
      </w:r>
      <w:r w:rsidR="00E07538" w:rsidRPr="00E07538">
        <w:rPr>
          <w:sz w:val="28"/>
          <w:szCs w:val="28"/>
          <w:lang w:val="ro-RO"/>
        </w:rPr>
        <w:t>localităților</w:t>
      </w:r>
      <w:r w:rsidRPr="00E07538">
        <w:rPr>
          <w:sz w:val="28"/>
          <w:szCs w:val="28"/>
          <w:lang w:val="ro-RO"/>
        </w:rPr>
        <w:t>.</w:t>
      </w:r>
    </w:p>
    <w:p w14:paraId="33E9265F" w14:textId="77777777" w:rsidR="005F3928" w:rsidRPr="00E07538" w:rsidRDefault="005F3928" w:rsidP="005F3928">
      <w:pPr>
        <w:spacing w:after="0"/>
        <w:jc w:val="both"/>
        <w:rPr>
          <w:sz w:val="28"/>
          <w:szCs w:val="28"/>
          <w:lang w:val="ro-RO"/>
        </w:rPr>
      </w:pPr>
    </w:p>
    <w:p w14:paraId="1271E82D" w14:textId="76328CCB" w:rsidR="005F3928" w:rsidRPr="00E07538" w:rsidRDefault="005F3928" w:rsidP="00F816AF">
      <w:pPr>
        <w:spacing w:after="0"/>
        <w:ind w:firstLine="720"/>
        <w:jc w:val="both"/>
        <w:rPr>
          <w:b/>
          <w:bCs/>
          <w:sz w:val="28"/>
          <w:szCs w:val="28"/>
          <w:shd w:val="clear" w:color="auto" w:fill="FFFFFF"/>
          <w:lang w:val="ro-RO"/>
        </w:rPr>
      </w:pPr>
      <w:r w:rsidRPr="00E07538">
        <w:rPr>
          <w:sz w:val="28"/>
          <w:szCs w:val="28"/>
          <w:lang w:val="ro-RO"/>
        </w:rPr>
        <w:t xml:space="preserve">În acest sens, Primăria Municipiului Satu Mare a depus spre finanțare din fonduri nerambursabile în cadrul </w:t>
      </w:r>
      <w:r w:rsidR="00E817CC" w:rsidRPr="00E07538">
        <w:rPr>
          <w:bCs/>
          <w:sz w:val="28"/>
          <w:szCs w:val="28"/>
          <w:lang w:val="ro-RO"/>
        </w:rPr>
        <w:t>Programul</w:t>
      </w:r>
      <w:r w:rsidR="00E07538" w:rsidRPr="00E07538">
        <w:rPr>
          <w:bCs/>
          <w:sz w:val="28"/>
          <w:szCs w:val="28"/>
          <w:lang w:val="ro-RO"/>
        </w:rPr>
        <w:t>ui</w:t>
      </w:r>
      <w:r w:rsidR="00E817CC" w:rsidRPr="00E07538">
        <w:rPr>
          <w:bCs/>
          <w:sz w:val="28"/>
          <w:szCs w:val="28"/>
          <w:lang w:val="ro-RO"/>
        </w:rPr>
        <w:t xml:space="preserve"> privind creșterea eficienței energetice și gestionarea inteligentă a energiei în clădirile publice, finan</w:t>
      </w:r>
      <w:r w:rsidR="00233313" w:rsidRPr="00E07538">
        <w:rPr>
          <w:bCs/>
          <w:sz w:val="28"/>
          <w:szCs w:val="28"/>
          <w:lang w:val="ro-RO"/>
        </w:rPr>
        <w:t>ț</w:t>
      </w:r>
      <w:r w:rsidR="00E817CC" w:rsidRPr="00E07538">
        <w:rPr>
          <w:bCs/>
          <w:sz w:val="28"/>
          <w:szCs w:val="28"/>
          <w:lang w:val="ro-RO"/>
        </w:rPr>
        <w:t>at de Administrația Fondului de Mediu,</w:t>
      </w:r>
      <w:r w:rsidRPr="00E07538">
        <w:rPr>
          <w:sz w:val="28"/>
          <w:szCs w:val="28"/>
          <w:lang w:val="ro-RO"/>
        </w:rPr>
        <w:t xml:space="preserve"> proiectul </w:t>
      </w:r>
      <w:r w:rsidRPr="00E07538">
        <w:rPr>
          <w:sz w:val="28"/>
          <w:szCs w:val="28"/>
          <w:shd w:val="clear" w:color="auto" w:fill="FFFFFF"/>
          <w:lang w:val="ro-RO"/>
        </w:rPr>
        <w:t>„</w:t>
      </w:r>
      <w:r w:rsidR="00E817CC" w:rsidRPr="00E07538">
        <w:rPr>
          <w:sz w:val="28"/>
          <w:szCs w:val="28"/>
          <w:shd w:val="clear" w:color="auto" w:fill="FFFFFF"/>
          <w:lang w:val="ro-RO"/>
        </w:rPr>
        <w:t>Implementarea măsurilor de eficiență energetică la Grădinița nr.11”</w:t>
      </w:r>
      <w:r w:rsidR="001D1E24" w:rsidRPr="00E07538">
        <w:rPr>
          <w:sz w:val="28"/>
          <w:szCs w:val="28"/>
          <w:shd w:val="clear" w:color="auto" w:fill="FFFFFF"/>
          <w:lang w:val="ro-RO"/>
        </w:rPr>
        <w:t>,</w:t>
      </w:r>
      <w:r w:rsidR="001D1E24" w:rsidRPr="00E07538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1D1E24" w:rsidRPr="00E07538">
        <w:rPr>
          <w:sz w:val="28"/>
          <w:szCs w:val="28"/>
          <w:lang w:val="ro-RO"/>
        </w:rPr>
        <w:t xml:space="preserve">acțiune finalizată prin încheierea Contractului de finanțare nr. </w:t>
      </w:r>
      <w:r w:rsidR="00F816AF" w:rsidRPr="00E07538">
        <w:rPr>
          <w:sz w:val="28"/>
          <w:szCs w:val="28"/>
          <w:lang w:val="ro-RO"/>
        </w:rPr>
        <w:t>9</w:t>
      </w:r>
      <w:r w:rsidR="00E817CC" w:rsidRPr="00E07538">
        <w:rPr>
          <w:sz w:val="28"/>
          <w:szCs w:val="28"/>
          <w:lang w:val="ro-RO"/>
        </w:rPr>
        <w:t>5</w:t>
      </w:r>
      <w:r w:rsidR="00F816AF" w:rsidRPr="00E07538">
        <w:rPr>
          <w:sz w:val="28"/>
          <w:szCs w:val="28"/>
          <w:lang w:val="ro-RO"/>
        </w:rPr>
        <w:t>/</w:t>
      </w:r>
      <w:r w:rsidR="00E817CC" w:rsidRPr="00E07538">
        <w:rPr>
          <w:sz w:val="28"/>
          <w:szCs w:val="28"/>
          <w:lang w:val="ro-RO"/>
        </w:rPr>
        <w:t>21</w:t>
      </w:r>
      <w:r w:rsidR="00F816AF" w:rsidRPr="00E07538">
        <w:rPr>
          <w:sz w:val="28"/>
          <w:szCs w:val="28"/>
          <w:lang w:val="ro-RO"/>
        </w:rPr>
        <w:t>.0</w:t>
      </w:r>
      <w:r w:rsidR="00E817CC" w:rsidRPr="00E07538">
        <w:rPr>
          <w:sz w:val="28"/>
          <w:szCs w:val="28"/>
          <w:lang w:val="ro-RO"/>
        </w:rPr>
        <w:t>4</w:t>
      </w:r>
      <w:r w:rsidR="00F816AF" w:rsidRPr="00E07538">
        <w:rPr>
          <w:sz w:val="28"/>
          <w:szCs w:val="28"/>
          <w:lang w:val="ro-RO"/>
        </w:rPr>
        <w:t>.2023</w:t>
      </w:r>
      <w:r w:rsidRPr="00E07538">
        <w:rPr>
          <w:b/>
          <w:bCs/>
          <w:sz w:val="28"/>
          <w:szCs w:val="28"/>
          <w:shd w:val="clear" w:color="auto" w:fill="FFFFFF"/>
          <w:lang w:val="ro-RO"/>
        </w:rPr>
        <w:t>.</w:t>
      </w:r>
    </w:p>
    <w:p w14:paraId="36E4BBC6" w14:textId="77777777" w:rsidR="005F3928" w:rsidRPr="00E07538" w:rsidRDefault="005F3928" w:rsidP="005F3928">
      <w:pPr>
        <w:spacing w:after="0"/>
        <w:jc w:val="both"/>
        <w:rPr>
          <w:b/>
          <w:bCs/>
          <w:color w:val="FF0000"/>
          <w:sz w:val="28"/>
          <w:szCs w:val="28"/>
          <w:shd w:val="clear" w:color="auto" w:fill="FFFFFF"/>
          <w:lang w:val="ro-RO"/>
        </w:rPr>
      </w:pPr>
    </w:p>
    <w:p w14:paraId="7012A053" w14:textId="562476E1" w:rsidR="00572BA6" w:rsidRPr="00E07538" w:rsidRDefault="00F816AF" w:rsidP="000D0D1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E07538">
        <w:rPr>
          <w:color w:val="FF0000"/>
          <w:sz w:val="28"/>
          <w:szCs w:val="28"/>
          <w:lang w:val="ro-RO"/>
        </w:rPr>
        <w:tab/>
      </w:r>
      <w:r w:rsidR="005F3928" w:rsidRPr="00E07538">
        <w:rPr>
          <w:sz w:val="28"/>
          <w:szCs w:val="28"/>
          <w:lang w:val="ro-RO"/>
        </w:rPr>
        <w:t xml:space="preserve">În urma realizării proiectului tehnic s-a </w:t>
      </w:r>
      <w:r w:rsidR="00E07538">
        <w:rPr>
          <w:sz w:val="28"/>
          <w:szCs w:val="28"/>
          <w:lang w:val="ro-RO"/>
        </w:rPr>
        <w:t>actualizat</w:t>
      </w:r>
      <w:r w:rsidR="005F3928" w:rsidRPr="00E07538">
        <w:rPr>
          <w:sz w:val="28"/>
          <w:szCs w:val="28"/>
          <w:lang w:val="ro-RO"/>
        </w:rPr>
        <w:t xml:space="preserve"> Deviz</w:t>
      </w:r>
      <w:r w:rsidR="00E07538">
        <w:rPr>
          <w:sz w:val="28"/>
          <w:szCs w:val="28"/>
          <w:lang w:val="ro-RO"/>
        </w:rPr>
        <w:t>ul</w:t>
      </w:r>
      <w:r w:rsidR="005F3928" w:rsidRPr="00E07538">
        <w:rPr>
          <w:sz w:val="28"/>
          <w:szCs w:val="28"/>
          <w:lang w:val="ro-RO"/>
        </w:rPr>
        <w:t xml:space="preserve"> General pentru obiectivul de investiție </w:t>
      </w:r>
      <w:r w:rsidR="00572BA6" w:rsidRPr="00E07538">
        <w:rPr>
          <w:sz w:val="28"/>
          <w:szCs w:val="28"/>
          <w:lang w:val="ro-RO"/>
        </w:rPr>
        <w:t>„Implementarea măsurilor de eficiență energetică la Grădinița nr.11”</w:t>
      </w:r>
      <w:r w:rsidR="005F3928" w:rsidRPr="00E07538">
        <w:rPr>
          <w:sz w:val="28"/>
          <w:szCs w:val="28"/>
          <w:lang w:val="ro-RO"/>
        </w:rPr>
        <w:t xml:space="preserve">, </w:t>
      </w:r>
      <w:r w:rsidR="00572BA6" w:rsidRPr="00E07538">
        <w:rPr>
          <w:sz w:val="28"/>
          <w:szCs w:val="28"/>
          <w:lang w:val="ro-RO"/>
        </w:rPr>
        <w:t xml:space="preserve">în care se poate constata creșterea valorii investiției, urmare a </w:t>
      </w:r>
      <w:r w:rsidR="00E07538" w:rsidRPr="00E07538">
        <w:rPr>
          <w:sz w:val="28"/>
          <w:szCs w:val="28"/>
          <w:lang w:val="ro-RO"/>
        </w:rPr>
        <w:t>efectuării</w:t>
      </w:r>
      <w:r w:rsidR="00572BA6" w:rsidRPr="00E07538">
        <w:rPr>
          <w:sz w:val="28"/>
          <w:szCs w:val="28"/>
          <w:lang w:val="ro-RO"/>
        </w:rPr>
        <w:t xml:space="preserve"> de luc</w:t>
      </w:r>
      <w:r w:rsidR="00E07538" w:rsidRPr="00E07538">
        <w:rPr>
          <w:sz w:val="28"/>
          <w:szCs w:val="28"/>
          <w:lang w:val="ro-RO"/>
        </w:rPr>
        <w:t>r</w:t>
      </w:r>
      <w:r w:rsidR="00572BA6" w:rsidRPr="00E07538">
        <w:rPr>
          <w:sz w:val="28"/>
          <w:szCs w:val="28"/>
          <w:lang w:val="ro-RO"/>
        </w:rPr>
        <w:t xml:space="preserve">ări suplimentare conform aviz ISU, achiziționarea dotărilor în vederea </w:t>
      </w:r>
      <w:r w:rsidR="00E07538" w:rsidRPr="00E07538">
        <w:rPr>
          <w:sz w:val="28"/>
          <w:szCs w:val="28"/>
          <w:lang w:val="ro-RO"/>
        </w:rPr>
        <w:t>asigurării</w:t>
      </w:r>
      <w:r w:rsidR="00572BA6" w:rsidRPr="00E07538">
        <w:rPr>
          <w:sz w:val="28"/>
          <w:szCs w:val="28"/>
          <w:lang w:val="ro-RO"/>
        </w:rPr>
        <w:t xml:space="preserve"> fluxului tehnologic, implementarea unui sistem fotovoltaic</w:t>
      </w:r>
      <w:r w:rsidR="00507974">
        <w:rPr>
          <w:sz w:val="28"/>
          <w:szCs w:val="28"/>
          <w:lang w:val="ro-RO"/>
        </w:rPr>
        <w:t>,</w:t>
      </w:r>
      <w:r w:rsidR="00572BA6" w:rsidRPr="00E07538">
        <w:rPr>
          <w:sz w:val="28"/>
          <w:szCs w:val="28"/>
          <w:lang w:val="ro-RO"/>
        </w:rPr>
        <w:t xml:space="preserve"> </w:t>
      </w:r>
      <w:r w:rsidR="00507974">
        <w:rPr>
          <w:sz w:val="28"/>
          <w:szCs w:val="28"/>
          <w:lang w:val="ro-RO"/>
        </w:rPr>
        <w:t>iar</w:t>
      </w:r>
      <w:r w:rsidR="00507974" w:rsidRPr="00305ADD">
        <w:rPr>
          <w:sz w:val="28"/>
          <w:szCs w:val="28"/>
          <w:lang w:val="ro-RO"/>
        </w:rPr>
        <w:t xml:space="preserve"> conform prevederilor </w:t>
      </w:r>
      <w:r w:rsidR="00507974" w:rsidRPr="00305ADD">
        <w:rPr>
          <w:rFonts w:eastAsia="SimSun"/>
          <w:sz w:val="28"/>
          <w:szCs w:val="28"/>
          <w:lang w:val="ro-RO" w:eastAsia="zh-CN"/>
        </w:rPr>
        <w:t>HG nr. 1116/2023 pentru modificarea și completarea</w:t>
      </w:r>
      <w:r w:rsidR="00507974" w:rsidRPr="00305ADD">
        <w:rPr>
          <w:rFonts w:eastAsia="SimSun"/>
          <w:szCs w:val="24"/>
          <w:lang w:val="ro-RO" w:eastAsia="zh-CN"/>
        </w:rPr>
        <w:t xml:space="preserve"> </w:t>
      </w:r>
      <w:r w:rsidR="00507974" w:rsidRPr="00305ADD">
        <w:rPr>
          <w:rFonts w:eastAsia="SimSun"/>
          <w:sz w:val="28"/>
          <w:szCs w:val="28"/>
          <w:lang w:val="ro-RO" w:eastAsia="zh-CN"/>
        </w:rPr>
        <w:t>HG</w:t>
      </w:r>
      <w:r w:rsidR="00507974">
        <w:rPr>
          <w:rFonts w:eastAsia="SimSun"/>
          <w:sz w:val="28"/>
          <w:szCs w:val="28"/>
          <w:lang w:val="ro-RO" w:eastAsia="zh-CN"/>
        </w:rPr>
        <w:t xml:space="preserve"> </w:t>
      </w:r>
      <w:r w:rsidR="00507974" w:rsidRPr="00305ADD">
        <w:rPr>
          <w:rFonts w:eastAsia="SimSun"/>
          <w:sz w:val="28"/>
          <w:szCs w:val="28"/>
          <w:lang w:val="ro-RO" w:eastAsia="zh-CN"/>
        </w:rPr>
        <w:t>907/2016</w:t>
      </w:r>
      <w:r w:rsidR="00507974" w:rsidRPr="00305ADD">
        <w:rPr>
          <w:sz w:val="28"/>
          <w:szCs w:val="28"/>
          <w:lang w:val="ro-RO"/>
        </w:rPr>
        <w:t xml:space="preserve">, s-a adăugat subpunctul 3.8.3 - Coordonator în materie de securitate și sănătate, respectiv s-a introdus secțiunea a 7-a - </w:t>
      </w:r>
      <w:r w:rsidR="00507974" w:rsidRPr="00305ADD">
        <w:rPr>
          <w:rFonts w:eastAsia="SimSun"/>
          <w:sz w:val="28"/>
          <w:szCs w:val="28"/>
          <w:lang w:val="ro-RO" w:eastAsia="zh-CN"/>
        </w:rPr>
        <w:t>Cheltuieli aferente marjei de buget și pentru constituirea rezervei de implementare pentru ajustare</w:t>
      </w:r>
      <w:r w:rsidR="00507974">
        <w:rPr>
          <w:rFonts w:eastAsia="SimSun"/>
          <w:sz w:val="28"/>
          <w:szCs w:val="28"/>
          <w:lang w:val="ro-RO" w:eastAsia="zh-CN"/>
        </w:rPr>
        <w:t>a de</w:t>
      </w:r>
      <w:r w:rsidR="00507974" w:rsidRPr="00305ADD">
        <w:rPr>
          <w:rFonts w:eastAsia="SimSun"/>
          <w:sz w:val="28"/>
          <w:szCs w:val="28"/>
          <w:lang w:val="ro-RO" w:eastAsia="zh-CN"/>
        </w:rPr>
        <w:t xml:space="preserve"> preț.</w:t>
      </w:r>
      <w:r w:rsidR="00572BA6" w:rsidRPr="00E07538">
        <w:rPr>
          <w:sz w:val="28"/>
          <w:szCs w:val="28"/>
          <w:lang w:val="ro-RO"/>
        </w:rPr>
        <w:t xml:space="preserve"> </w:t>
      </w:r>
    </w:p>
    <w:p w14:paraId="3C8F1A0D" w14:textId="77777777" w:rsidR="00572BA6" w:rsidRPr="00E07538" w:rsidRDefault="00572BA6" w:rsidP="000D0D14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b/>
          <w:bCs/>
          <w:sz w:val="28"/>
          <w:szCs w:val="28"/>
          <w:lang w:val="ro-RO"/>
        </w:rPr>
      </w:pPr>
    </w:p>
    <w:p w14:paraId="6200356A" w14:textId="50C0C1D4" w:rsidR="005F3928" w:rsidRPr="00E07538" w:rsidRDefault="005F3928" w:rsidP="00F816A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lastRenderedPageBreak/>
        <w:t>Astfel</w:t>
      </w:r>
      <w:r w:rsidR="00DE24E4" w:rsidRPr="00E07538">
        <w:rPr>
          <w:sz w:val="28"/>
          <w:szCs w:val="28"/>
          <w:lang w:val="ro-RO"/>
        </w:rPr>
        <w:t>,</w:t>
      </w:r>
      <w:r w:rsidRPr="00E07538">
        <w:rPr>
          <w:sz w:val="28"/>
          <w:szCs w:val="28"/>
          <w:lang w:val="ro-RO"/>
        </w:rPr>
        <w:t xml:space="preserve"> se modifică valorile din devizul general pentru obiectivul de investiție </w:t>
      </w:r>
      <w:r w:rsidR="00572BA6" w:rsidRPr="00E07538">
        <w:rPr>
          <w:sz w:val="28"/>
          <w:szCs w:val="28"/>
          <w:lang w:val="ro-RO"/>
        </w:rPr>
        <w:t>„Implementarea măsurilor de eficiență energetică la Grădinița nr.11”</w:t>
      </w:r>
      <w:r w:rsidRPr="00E07538">
        <w:rPr>
          <w:sz w:val="28"/>
          <w:szCs w:val="28"/>
          <w:lang w:val="ro-RO"/>
        </w:rPr>
        <w:t xml:space="preserve"> în felul următor: </w:t>
      </w:r>
    </w:p>
    <w:p w14:paraId="676D9B52" w14:textId="77777777" w:rsidR="00572BA6" w:rsidRPr="00E07538" w:rsidRDefault="00572BA6" w:rsidP="00F816A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43B590E" w14:textId="77777777" w:rsidR="00572BA6" w:rsidRPr="00E07538" w:rsidRDefault="00572BA6" w:rsidP="00F816A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6B27152" w14:textId="76B21FD7" w:rsidR="009744EC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u w:val="single"/>
          <w:lang w:val="ro-RO"/>
        </w:rPr>
        <w:t xml:space="preserve">PROIECT </w:t>
      </w:r>
      <w:r w:rsidRPr="00E07538">
        <w:rPr>
          <w:sz w:val="28"/>
          <w:szCs w:val="28"/>
          <w:lang w:val="ro-RO"/>
        </w:rPr>
        <w:t>nr. 336/2024</w:t>
      </w:r>
      <w:r w:rsidRPr="00E07538">
        <w:rPr>
          <w:sz w:val="28"/>
          <w:szCs w:val="28"/>
          <w:lang w:val="ro-RO"/>
        </w:rPr>
        <w:tab/>
        <w:t>Faza P.T.+D.E.</w:t>
      </w:r>
    </w:p>
    <w:p w14:paraId="62FE634D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u w:val="single"/>
          <w:lang w:val="ro-RO"/>
        </w:rPr>
        <w:t>PROIECTANT</w:t>
      </w:r>
      <w:r w:rsidRPr="00E07538">
        <w:rPr>
          <w:sz w:val="28"/>
          <w:szCs w:val="28"/>
          <w:lang w:val="ro-RO"/>
        </w:rPr>
        <w:t>:</w:t>
      </w:r>
      <w:r w:rsidRPr="00E07538">
        <w:rPr>
          <w:sz w:val="28"/>
          <w:szCs w:val="28"/>
          <w:lang w:val="ro-RO"/>
        </w:rPr>
        <w:tab/>
        <w:t>SC NEW MYNTHOS SRL</w:t>
      </w:r>
    </w:p>
    <w:p w14:paraId="5434611B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</w:p>
    <w:p w14:paraId="787E245E" w14:textId="3B7C41BE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 xml:space="preserve">Indicatori tehnico-economici aprobați </w:t>
      </w:r>
      <w:r w:rsidR="009744EC" w:rsidRPr="00E07538">
        <w:rPr>
          <w:sz w:val="28"/>
          <w:szCs w:val="28"/>
          <w:lang w:val="ro-RO"/>
        </w:rPr>
        <w:t>în HCL nr. 307/19.11.</w:t>
      </w:r>
      <w:r w:rsidR="009744EC" w:rsidRPr="00E07538">
        <w:rPr>
          <w:rFonts w:eastAsia="SimSun"/>
          <w:sz w:val="28"/>
          <w:szCs w:val="28"/>
          <w:lang w:val="ro-RO" w:eastAsia="zh-CN"/>
        </w:rPr>
        <w:t xml:space="preserve"> </w:t>
      </w:r>
      <w:r w:rsidR="009744EC" w:rsidRPr="00E07538">
        <w:rPr>
          <w:sz w:val="28"/>
          <w:szCs w:val="28"/>
          <w:lang w:val="ro-RO"/>
        </w:rPr>
        <w:t>20</w:t>
      </w:r>
      <w:r w:rsidR="00E07538">
        <w:rPr>
          <w:sz w:val="28"/>
          <w:szCs w:val="28"/>
          <w:lang w:val="ro-RO"/>
        </w:rPr>
        <w:t>2</w:t>
      </w:r>
      <w:r w:rsidR="009744EC" w:rsidRPr="00E07538">
        <w:rPr>
          <w:sz w:val="28"/>
          <w:szCs w:val="28"/>
          <w:lang w:val="ro-RO"/>
        </w:rPr>
        <w:t>1 (faza DALI):</w:t>
      </w:r>
    </w:p>
    <w:p w14:paraId="1A462901" w14:textId="0E8D01AE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Valoarea totală a investiției</w:t>
      </w:r>
      <w:bookmarkStart w:id="3" w:name="_Hlk193103469"/>
      <w:r w:rsidRPr="00E07538">
        <w:rPr>
          <w:sz w:val="28"/>
          <w:szCs w:val="28"/>
          <w:lang w:val="ro-RO"/>
        </w:rPr>
        <w:t xml:space="preserve">: </w:t>
      </w:r>
      <w:r w:rsidRPr="00E07538">
        <w:rPr>
          <w:b/>
          <w:bCs/>
          <w:sz w:val="28"/>
          <w:szCs w:val="28"/>
          <w:lang w:val="ro-RO"/>
        </w:rPr>
        <w:t>5.352</w:t>
      </w:r>
      <w:r w:rsidRPr="00E07538">
        <w:rPr>
          <w:b/>
          <w:sz w:val="28"/>
          <w:szCs w:val="28"/>
          <w:lang w:val="ro-RO"/>
        </w:rPr>
        <w:t xml:space="preserve">.275,73 </w:t>
      </w:r>
      <w:bookmarkEnd w:id="3"/>
      <w:r w:rsidRPr="00E07538">
        <w:rPr>
          <w:sz w:val="28"/>
          <w:szCs w:val="28"/>
          <w:lang w:val="ro-RO"/>
        </w:rPr>
        <w:t>lei (fără TVA) .....</w:t>
      </w:r>
      <w:r w:rsidRPr="00E07538">
        <w:rPr>
          <w:b/>
          <w:bCs/>
          <w:sz w:val="28"/>
          <w:szCs w:val="28"/>
          <w:lang w:val="ro-RO"/>
        </w:rPr>
        <w:t>6</w:t>
      </w:r>
      <w:r w:rsidRPr="00E07538">
        <w:rPr>
          <w:b/>
          <w:sz w:val="28"/>
          <w:szCs w:val="28"/>
          <w:lang w:val="ro-RO"/>
        </w:rPr>
        <w:t>.360.567,92</w:t>
      </w:r>
      <w:r w:rsidRPr="00E07538">
        <w:rPr>
          <w:sz w:val="28"/>
          <w:szCs w:val="28"/>
          <w:lang w:val="ro-RO"/>
        </w:rPr>
        <w:t xml:space="preserve"> lei cu TVA</w:t>
      </w:r>
    </w:p>
    <w:p w14:paraId="109FD2C6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din care</w:t>
      </w:r>
    </w:p>
    <w:p w14:paraId="5E65AD60" w14:textId="318BD915" w:rsidR="00572BA6" w:rsidRPr="00E07538" w:rsidRDefault="00572BA6" w:rsidP="00572BA6">
      <w:pPr>
        <w:ind w:right="-22"/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construcții-montaj:</w:t>
      </w:r>
      <w:r w:rsidRPr="00E07538">
        <w:rPr>
          <w:sz w:val="28"/>
          <w:szCs w:val="28"/>
          <w:lang w:val="ro-RO"/>
        </w:rPr>
        <w:tab/>
        <w:t xml:space="preserve">        </w:t>
      </w:r>
      <w:r w:rsidRPr="00E07538">
        <w:rPr>
          <w:b/>
          <w:sz w:val="28"/>
          <w:szCs w:val="28"/>
          <w:lang w:val="ro-RO"/>
        </w:rPr>
        <w:t xml:space="preserve">4.134.065,00 </w:t>
      </w:r>
      <w:r w:rsidRPr="00E07538">
        <w:rPr>
          <w:sz w:val="28"/>
          <w:szCs w:val="28"/>
          <w:lang w:val="ro-RO"/>
        </w:rPr>
        <w:t xml:space="preserve">lei (fără TVA) ........... </w:t>
      </w:r>
      <w:r w:rsidRPr="00E07538">
        <w:rPr>
          <w:b/>
          <w:bCs/>
          <w:sz w:val="28"/>
          <w:szCs w:val="28"/>
          <w:lang w:val="ro-RO"/>
        </w:rPr>
        <w:t>4</w:t>
      </w:r>
      <w:r w:rsidRPr="00E07538">
        <w:rPr>
          <w:b/>
          <w:sz w:val="28"/>
          <w:szCs w:val="28"/>
          <w:lang w:val="ro-RO"/>
        </w:rPr>
        <w:t xml:space="preserve">.919.537,35 </w:t>
      </w:r>
      <w:r w:rsidRPr="00E07538">
        <w:rPr>
          <w:sz w:val="28"/>
          <w:szCs w:val="28"/>
          <w:lang w:val="ro-RO"/>
        </w:rPr>
        <w:t>lei cu TVA</w:t>
      </w:r>
    </w:p>
    <w:p w14:paraId="7DB92598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</w:p>
    <w:p w14:paraId="42E443BC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Indicatori tehnico-economici conform noului Deviz General (faza PT):</w:t>
      </w:r>
    </w:p>
    <w:p w14:paraId="4A076587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</w:p>
    <w:p w14:paraId="18CECAE8" w14:textId="577C54A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 xml:space="preserve">Valoarea totală a investiției: </w:t>
      </w:r>
      <w:r w:rsidRPr="00E07538">
        <w:rPr>
          <w:b/>
          <w:bCs/>
          <w:sz w:val="28"/>
          <w:szCs w:val="28"/>
          <w:lang w:val="ro-RO"/>
        </w:rPr>
        <w:t>9.</w:t>
      </w:r>
      <w:r w:rsidRPr="00E07538">
        <w:rPr>
          <w:b/>
          <w:sz w:val="28"/>
          <w:szCs w:val="28"/>
          <w:lang w:val="ro-RO"/>
        </w:rPr>
        <w:t xml:space="preserve">032.180,02 </w:t>
      </w:r>
      <w:r w:rsidRPr="00E07538">
        <w:rPr>
          <w:sz w:val="28"/>
          <w:szCs w:val="28"/>
          <w:lang w:val="ro-RO"/>
        </w:rPr>
        <w:t>lei (fără TVA) .....</w:t>
      </w:r>
      <w:r w:rsidRPr="00E07538">
        <w:rPr>
          <w:b/>
          <w:sz w:val="28"/>
          <w:szCs w:val="28"/>
          <w:lang w:val="ro-RO"/>
        </w:rPr>
        <w:t xml:space="preserve">10.735.862,06 </w:t>
      </w:r>
      <w:r w:rsidRPr="00E07538">
        <w:rPr>
          <w:sz w:val="28"/>
          <w:szCs w:val="28"/>
          <w:lang w:val="ro-RO"/>
        </w:rPr>
        <w:t>lei cu TVA</w:t>
      </w:r>
    </w:p>
    <w:p w14:paraId="504AD81C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din care</w:t>
      </w:r>
    </w:p>
    <w:p w14:paraId="62517BFE" w14:textId="478F63F4" w:rsidR="00572BA6" w:rsidRPr="00E07538" w:rsidRDefault="00572BA6" w:rsidP="00572BA6">
      <w:pPr>
        <w:contextualSpacing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construcții-montaj:</w:t>
      </w:r>
      <w:r w:rsidRPr="00E07538">
        <w:rPr>
          <w:sz w:val="28"/>
          <w:szCs w:val="28"/>
          <w:lang w:val="ro-RO"/>
        </w:rPr>
        <w:tab/>
        <w:t xml:space="preserve">            </w:t>
      </w:r>
      <w:r w:rsidRPr="00E07538">
        <w:rPr>
          <w:b/>
          <w:sz w:val="28"/>
          <w:szCs w:val="28"/>
          <w:lang w:val="ro-RO"/>
        </w:rPr>
        <w:t xml:space="preserve">5.948.401,41 </w:t>
      </w:r>
      <w:r w:rsidRPr="00E07538">
        <w:rPr>
          <w:sz w:val="28"/>
          <w:szCs w:val="28"/>
          <w:lang w:val="ro-RO"/>
        </w:rPr>
        <w:t xml:space="preserve">lei (fără TVA) ......... </w:t>
      </w:r>
      <w:r w:rsidRPr="00E07538">
        <w:rPr>
          <w:b/>
          <w:bCs/>
          <w:sz w:val="28"/>
          <w:szCs w:val="28"/>
          <w:lang w:val="ro-RO"/>
        </w:rPr>
        <w:t>7</w:t>
      </w:r>
      <w:r w:rsidRPr="00E07538">
        <w:rPr>
          <w:b/>
          <w:sz w:val="28"/>
          <w:szCs w:val="28"/>
          <w:lang w:val="ro-RO"/>
        </w:rPr>
        <w:t xml:space="preserve">.078.597,68 </w:t>
      </w:r>
      <w:r w:rsidRPr="00E07538">
        <w:rPr>
          <w:sz w:val="28"/>
          <w:szCs w:val="28"/>
          <w:lang w:val="ro-RO"/>
        </w:rPr>
        <w:t>lei cu TVA</w:t>
      </w:r>
    </w:p>
    <w:p w14:paraId="6B0EA699" w14:textId="77777777" w:rsidR="00572BA6" w:rsidRPr="00E07538" w:rsidRDefault="00572BA6" w:rsidP="00572BA6">
      <w:pPr>
        <w:contextualSpacing/>
        <w:rPr>
          <w:sz w:val="28"/>
          <w:szCs w:val="28"/>
          <w:lang w:val="ro-RO"/>
        </w:rPr>
      </w:pPr>
    </w:p>
    <w:p w14:paraId="2C1A27EE" w14:textId="77777777" w:rsidR="00572BA6" w:rsidRPr="00E07538" w:rsidRDefault="00572BA6" w:rsidP="00572BA6">
      <w:pPr>
        <w:contextualSpacing/>
        <w:rPr>
          <w:bCs/>
          <w:sz w:val="28"/>
          <w:szCs w:val="28"/>
          <w:lang w:val="ro-RO"/>
        </w:rPr>
      </w:pPr>
    </w:p>
    <w:p w14:paraId="3CC482F5" w14:textId="4538C9AD" w:rsidR="00072E2A" w:rsidRPr="00E07538" w:rsidRDefault="00CB6780" w:rsidP="001B453D">
      <w:pPr>
        <w:spacing w:after="0"/>
        <w:jc w:val="both"/>
        <w:rPr>
          <w:sz w:val="28"/>
          <w:szCs w:val="28"/>
          <w:lang w:val="ro-RO"/>
        </w:rPr>
      </w:pPr>
      <w:r w:rsidRPr="00E07538">
        <w:rPr>
          <w:sz w:val="28"/>
          <w:szCs w:val="28"/>
          <w:lang w:val="ro-RO"/>
        </w:rPr>
        <w:t>Ținând cont de cele prezentate mai sus, proiectul de hotărâre</w:t>
      </w:r>
      <w:r w:rsidR="00351B04" w:rsidRPr="00E07538">
        <w:rPr>
          <w:sz w:val="28"/>
          <w:szCs w:val="28"/>
          <w:lang w:val="ro-RO"/>
        </w:rPr>
        <w:t xml:space="preserve"> privind </w:t>
      </w:r>
      <w:r w:rsidR="00123E74" w:rsidRPr="00E07538">
        <w:rPr>
          <w:sz w:val="28"/>
          <w:szCs w:val="28"/>
          <w:lang w:val="ro-RO"/>
        </w:rPr>
        <w:t>aprobarea devizului general actualizat pentru faza PT aferent proiectului  </w:t>
      </w:r>
      <w:r w:rsidR="00233313" w:rsidRPr="00E07538">
        <w:rPr>
          <w:sz w:val="28"/>
          <w:szCs w:val="28"/>
          <w:lang w:val="ro-RO"/>
        </w:rPr>
        <w:t xml:space="preserve">„Implementarea măsurilor de eficiență energetică la Grădinița nr.11” </w:t>
      </w:r>
      <w:r w:rsidRPr="00E07538">
        <w:rPr>
          <w:sz w:val="28"/>
          <w:szCs w:val="28"/>
          <w:lang w:val="ro-RO"/>
        </w:rPr>
        <w:t>se înaintează Consiliului Local al Municipiului Satu Mare cu propunere de aprobare.</w:t>
      </w:r>
    </w:p>
    <w:p w14:paraId="45FB4D93" w14:textId="77777777" w:rsidR="009744EC" w:rsidRPr="00E07538" w:rsidRDefault="009744EC" w:rsidP="001B453D">
      <w:pPr>
        <w:spacing w:after="0"/>
        <w:jc w:val="both"/>
        <w:rPr>
          <w:sz w:val="28"/>
          <w:szCs w:val="28"/>
          <w:lang w:val="ro-RO"/>
        </w:rPr>
      </w:pPr>
    </w:p>
    <w:p w14:paraId="124D42D1" w14:textId="77777777" w:rsidR="009744EC" w:rsidRPr="00E07538" w:rsidRDefault="009744EC" w:rsidP="001B453D">
      <w:pPr>
        <w:spacing w:after="0"/>
        <w:jc w:val="both"/>
        <w:rPr>
          <w:sz w:val="28"/>
          <w:szCs w:val="28"/>
          <w:lang w:val="ro-RO"/>
        </w:rPr>
      </w:pPr>
    </w:p>
    <w:p w14:paraId="0A2574E2" w14:textId="77777777" w:rsidR="003867F1" w:rsidRPr="00E07538" w:rsidRDefault="003867F1" w:rsidP="00351B04">
      <w:pPr>
        <w:spacing w:after="0"/>
        <w:jc w:val="both"/>
        <w:rPr>
          <w:sz w:val="28"/>
          <w:szCs w:val="28"/>
          <w:lang w:val="ro-RO"/>
        </w:rPr>
      </w:pPr>
    </w:p>
    <w:p w14:paraId="33DB15A4" w14:textId="5AA3AB5A" w:rsidR="003867F1" w:rsidRPr="00E07538" w:rsidRDefault="00E778DC" w:rsidP="00E778DC">
      <w:pPr>
        <w:pStyle w:val="PlainText"/>
        <w:tabs>
          <w:tab w:val="center" w:pos="1843"/>
          <w:tab w:val="center" w:pos="7938"/>
        </w:tabs>
        <w:rPr>
          <w:rFonts w:ascii="Times New Roman" w:hAnsi="Times New Roman" w:cs="Times New Roman"/>
          <w:sz w:val="28"/>
          <w:szCs w:val="28"/>
          <w:lang w:val="ro-RO"/>
        </w:rPr>
      </w:pPr>
      <w:bookmarkStart w:id="4" w:name="_Hlk193448204"/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3867F1" w:rsidRPr="00E07538">
        <w:rPr>
          <w:rFonts w:ascii="Times New Roman" w:hAnsi="Times New Roman" w:cs="Times New Roman"/>
          <w:sz w:val="28"/>
          <w:szCs w:val="28"/>
          <w:lang w:val="ro-RO"/>
        </w:rPr>
        <w:t>Director executiv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3867F1" w:rsidRPr="00E07538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0CA1BCF7" w14:textId="040510FA" w:rsidR="003867F1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3867F1" w:rsidRPr="00E07538">
        <w:rPr>
          <w:sz w:val="28"/>
          <w:szCs w:val="28"/>
          <w:lang w:val="ro-RO"/>
        </w:rPr>
        <w:t>Ec. Ursu Luci</w:t>
      </w:r>
      <w:r w:rsidR="00DB0C1D">
        <w:rPr>
          <w:sz w:val="28"/>
          <w:szCs w:val="28"/>
          <w:lang w:val="ro-RO"/>
        </w:rPr>
        <w:t>c</w:t>
      </w:r>
      <w:r w:rsidR="003867F1" w:rsidRPr="00E07538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ab/>
      </w:r>
      <w:r w:rsidR="003867F1" w:rsidRPr="00E07538">
        <w:rPr>
          <w:sz w:val="28"/>
          <w:szCs w:val="28"/>
          <w:lang w:val="ro-RO"/>
        </w:rPr>
        <w:t>Dr. Sveda Andrea</w:t>
      </w:r>
    </w:p>
    <w:p w14:paraId="43CCE1FB" w14:textId="77777777" w:rsidR="00E778DC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</w:p>
    <w:p w14:paraId="54A25766" w14:textId="77777777" w:rsidR="00E778DC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</w:p>
    <w:p w14:paraId="57643487" w14:textId="77777777" w:rsidR="00E778DC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</w:p>
    <w:p w14:paraId="444FBB5C" w14:textId="2CACF319" w:rsidR="00E778DC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Manager de proiect</w:t>
      </w:r>
    </w:p>
    <w:p w14:paraId="76DC73B2" w14:textId="10678F36" w:rsidR="00E778DC" w:rsidRPr="007127B2" w:rsidRDefault="00E778DC" w:rsidP="00E778DC">
      <w:pPr>
        <w:tabs>
          <w:tab w:val="center" w:pos="1843"/>
          <w:tab w:val="center" w:pos="793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Cozma Luminița</w:t>
      </w:r>
      <w:bookmarkEnd w:id="4"/>
    </w:p>
    <w:sectPr w:rsidR="00E778DC" w:rsidRPr="007127B2" w:rsidSect="005C333A">
      <w:footerReference w:type="default" r:id="rId9"/>
      <w:pgSz w:w="12240" w:h="15840" w:code="1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2125" w14:textId="77777777" w:rsidR="00F65FE6" w:rsidRDefault="00F65FE6" w:rsidP="0011506A">
      <w:pPr>
        <w:spacing w:after="0" w:line="240" w:lineRule="auto"/>
      </w:pPr>
      <w:r>
        <w:separator/>
      </w:r>
    </w:p>
  </w:endnote>
  <w:endnote w:type="continuationSeparator" w:id="0">
    <w:p w14:paraId="22436251" w14:textId="77777777" w:rsidR="00F65FE6" w:rsidRDefault="00F65FE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3C5FA8DF" w:rsidR="0011506A" w:rsidRPr="006D7809" w:rsidRDefault="00477EC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Kiss Ferenc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CECA" w14:textId="77777777" w:rsidR="00F65FE6" w:rsidRDefault="00F65FE6" w:rsidP="0011506A">
      <w:pPr>
        <w:spacing w:after="0" w:line="240" w:lineRule="auto"/>
      </w:pPr>
      <w:r>
        <w:separator/>
      </w:r>
    </w:p>
  </w:footnote>
  <w:footnote w:type="continuationSeparator" w:id="0">
    <w:p w14:paraId="5DD92565" w14:textId="77777777" w:rsidR="00F65FE6" w:rsidRDefault="00F65FE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453954"/>
    <w:multiLevelType w:val="hybridMultilevel"/>
    <w:tmpl w:val="3536A0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B6B"/>
    <w:multiLevelType w:val="multilevel"/>
    <w:tmpl w:val="852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17E3EA1"/>
    <w:multiLevelType w:val="multilevel"/>
    <w:tmpl w:val="211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421E3"/>
    <w:multiLevelType w:val="hybridMultilevel"/>
    <w:tmpl w:val="564E4D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691B"/>
    <w:multiLevelType w:val="hybridMultilevel"/>
    <w:tmpl w:val="0108E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5291"/>
    <w:rsid w:val="0001283D"/>
    <w:rsid w:val="000136E8"/>
    <w:rsid w:val="000208F7"/>
    <w:rsid w:val="00021BE9"/>
    <w:rsid w:val="00022E6A"/>
    <w:rsid w:val="000355D4"/>
    <w:rsid w:val="000360C0"/>
    <w:rsid w:val="00052AF4"/>
    <w:rsid w:val="000545BA"/>
    <w:rsid w:val="00072889"/>
    <w:rsid w:val="00072E2A"/>
    <w:rsid w:val="00077849"/>
    <w:rsid w:val="00077F9E"/>
    <w:rsid w:val="00084DB2"/>
    <w:rsid w:val="00084E40"/>
    <w:rsid w:val="00085007"/>
    <w:rsid w:val="00090D54"/>
    <w:rsid w:val="00094A7C"/>
    <w:rsid w:val="000C4A06"/>
    <w:rsid w:val="000C5822"/>
    <w:rsid w:val="000C687F"/>
    <w:rsid w:val="000D0D14"/>
    <w:rsid w:val="000E00C1"/>
    <w:rsid w:val="000E2DD6"/>
    <w:rsid w:val="000F3B57"/>
    <w:rsid w:val="0011260D"/>
    <w:rsid w:val="0011440E"/>
    <w:rsid w:val="0011506A"/>
    <w:rsid w:val="00117D77"/>
    <w:rsid w:val="00121F18"/>
    <w:rsid w:val="001234B0"/>
    <w:rsid w:val="00123E74"/>
    <w:rsid w:val="0012469E"/>
    <w:rsid w:val="00130A9C"/>
    <w:rsid w:val="001445F6"/>
    <w:rsid w:val="00144A21"/>
    <w:rsid w:val="0014550C"/>
    <w:rsid w:val="00145A65"/>
    <w:rsid w:val="00147082"/>
    <w:rsid w:val="00156808"/>
    <w:rsid w:val="00156ABF"/>
    <w:rsid w:val="001612BB"/>
    <w:rsid w:val="00165CF5"/>
    <w:rsid w:val="00181BAB"/>
    <w:rsid w:val="001867A8"/>
    <w:rsid w:val="00197001"/>
    <w:rsid w:val="00197734"/>
    <w:rsid w:val="001A20BE"/>
    <w:rsid w:val="001B453D"/>
    <w:rsid w:val="001C67A2"/>
    <w:rsid w:val="001D1E24"/>
    <w:rsid w:val="001D34C5"/>
    <w:rsid w:val="001D6D04"/>
    <w:rsid w:val="001E0FB1"/>
    <w:rsid w:val="001E7F66"/>
    <w:rsid w:val="001F6D3C"/>
    <w:rsid w:val="00206597"/>
    <w:rsid w:val="00226873"/>
    <w:rsid w:val="00231A83"/>
    <w:rsid w:val="00233313"/>
    <w:rsid w:val="00234A4A"/>
    <w:rsid w:val="00244D02"/>
    <w:rsid w:val="00251BF0"/>
    <w:rsid w:val="0025423B"/>
    <w:rsid w:val="002831E4"/>
    <w:rsid w:val="00287826"/>
    <w:rsid w:val="00287A86"/>
    <w:rsid w:val="0029288D"/>
    <w:rsid w:val="002A13CC"/>
    <w:rsid w:val="002B1ED4"/>
    <w:rsid w:val="002C4987"/>
    <w:rsid w:val="002D3F8F"/>
    <w:rsid w:val="002D5081"/>
    <w:rsid w:val="002E512B"/>
    <w:rsid w:val="002E698C"/>
    <w:rsid w:val="002F3B70"/>
    <w:rsid w:val="003051A9"/>
    <w:rsid w:val="003142A6"/>
    <w:rsid w:val="00324B69"/>
    <w:rsid w:val="00333145"/>
    <w:rsid w:val="00335986"/>
    <w:rsid w:val="003408C5"/>
    <w:rsid w:val="00347E2B"/>
    <w:rsid w:val="00351B04"/>
    <w:rsid w:val="0035474F"/>
    <w:rsid w:val="003561EB"/>
    <w:rsid w:val="0036061F"/>
    <w:rsid w:val="00360E68"/>
    <w:rsid w:val="00367728"/>
    <w:rsid w:val="00377433"/>
    <w:rsid w:val="003867F1"/>
    <w:rsid w:val="003943B9"/>
    <w:rsid w:val="003C6D03"/>
    <w:rsid w:val="003F50D1"/>
    <w:rsid w:val="0040571E"/>
    <w:rsid w:val="0041269B"/>
    <w:rsid w:val="004456A1"/>
    <w:rsid w:val="004546D9"/>
    <w:rsid w:val="004612A5"/>
    <w:rsid w:val="00462E12"/>
    <w:rsid w:val="004714E2"/>
    <w:rsid w:val="00477EC2"/>
    <w:rsid w:val="004B2E5B"/>
    <w:rsid w:val="004C29AD"/>
    <w:rsid w:val="004C410C"/>
    <w:rsid w:val="004C62EE"/>
    <w:rsid w:val="004D5736"/>
    <w:rsid w:val="004D77A2"/>
    <w:rsid w:val="004F2BB7"/>
    <w:rsid w:val="004F495F"/>
    <w:rsid w:val="004F5757"/>
    <w:rsid w:val="00504688"/>
    <w:rsid w:val="00507974"/>
    <w:rsid w:val="00522B4D"/>
    <w:rsid w:val="005249CE"/>
    <w:rsid w:val="00527EF2"/>
    <w:rsid w:val="005330D7"/>
    <w:rsid w:val="005416BE"/>
    <w:rsid w:val="00541D1D"/>
    <w:rsid w:val="00542AAF"/>
    <w:rsid w:val="005460E0"/>
    <w:rsid w:val="00564BA3"/>
    <w:rsid w:val="005666D7"/>
    <w:rsid w:val="005717BA"/>
    <w:rsid w:val="00572BA6"/>
    <w:rsid w:val="0057515E"/>
    <w:rsid w:val="00577F12"/>
    <w:rsid w:val="0058030C"/>
    <w:rsid w:val="0058321F"/>
    <w:rsid w:val="00594C4F"/>
    <w:rsid w:val="005A21E0"/>
    <w:rsid w:val="005A7F4B"/>
    <w:rsid w:val="005C333A"/>
    <w:rsid w:val="005D7D45"/>
    <w:rsid w:val="005E4927"/>
    <w:rsid w:val="005E73A3"/>
    <w:rsid w:val="005F29DB"/>
    <w:rsid w:val="005F3928"/>
    <w:rsid w:val="005F41A6"/>
    <w:rsid w:val="00616977"/>
    <w:rsid w:val="006207D6"/>
    <w:rsid w:val="00624A95"/>
    <w:rsid w:val="0062657C"/>
    <w:rsid w:val="00634B96"/>
    <w:rsid w:val="00637DA3"/>
    <w:rsid w:val="006455BC"/>
    <w:rsid w:val="006521AF"/>
    <w:rsid w:val="006559B4"/>
    <w:rsid w:val="006748A8"/>
    <w:rsid w:val="006751EF"/>
    <w:rsid w:val="00681BC6"/>
    <w:rsid w:val="00693C6F"/>
    <w:rsid w:val="006B4D7C"/>
    <w:rsid w:val="006D7809"/>
    <w:rsid w:val="006D7D47"/>
    <w:rsid w:val="006E7C72"/>
    <w:rsid w:val="006F102D"/>
    <w:rsid w:val="007049EF"/>
    <w:rsid w:val="007112AF"/>
    <w:rsid w:val="00711F6A"/>
    <w:rsid w:val="007127B2"/>
    <w:rsid w:val="00726E12"/>
    <w:rsid w:val="00730E11"/>
    <w:rsid w:val="007332B6"/>
    <w:rsid w:val="00734A46"/>
    <w:rsid w:val="0073535D"/>
    <w:rsid w:val="007375DD"/>
    <w:rsid w:val="00745CFC"/>
    <w:rsid w:val="00754EE2"/>
    <w:rsid w:val="007653F5"/>
    <w:rsid w:val="00773A89"/>
    <w:rsid w:val="0077507B"/>
    <w:rsid w:val="00780DA8"/>
    <w:rsid w:val="00791A81"/>
    <w:rsid w:val="007B53E9"/>
    <w:rsid w:val="007C0485"/>
    <w:rsid w:val="007C05CA"/>
    <w:rsid w:val="007C23BA"/>
    <w:rsid w:val="007C364F"/>
    <w:rsid w:val="007D28D6"/>
    <w:rsid w:val="007F196D"/>
    <w:rsid w:val="007F57E4"/>
    <w:rsid w:val="0080027E"/>
    <w:rsid w:val="008044DB"/>
    <w:rsid w:val="00812A7D"/>
    <w:rsid w:val="00813D4D"/>
    <w:rsid w:val="00824522"/>
    <w:rsid w:val="00826BB1"/>
    <w:rsid w:val="0083133C"/>
    <w:rsid w:val="00837AE1"/>
    <w:rsid w:val="008401C2"/>
    <w:rsid w:val="0084156D"/>
    <w:rsid w:val="00841C6F"/>
    <w:rsid w:val="00872E52"/>
    <w:rsid w:val="00873665"/>
    <w:rsid w:val="008745ED"/>
    <w:rsid w:val="00874F13"/>
    <w:rsid w:val="0089058D"/>
    <w:rsid w:val="008A57E9"/>
    <w:rsid w:val="008B6642"/>
    <w:rsid w:val="008E13B6"/>
    <w:rsid w:val="008E6EE3"/>
    <w:rsid w:val="008F55FE"/>
    <w:rsid w:val="00910F06"/>
    <w:rsid w:val="00915F1B"/>
    <w:rsid w:val="009230EE"/>
    <w:rsid w:val="00925BA7"/>
    <w:rsid w:val="00926B19"/>
    <w:rsid w:val="009301EC"/>
    <w:rsid w:val="0093784C"/>
    <w:rsid w:val="00947CB4"/>
    <w:rsid w:val="0095797C"/>
    <w:rsid w:val="00960A89"/>
    <w:rsid w:val="0096288E"/>
    <w:rsid w:val="0097329C"/>
    <w:rsid w:val="009744EC"/>
    <w:rsid w:val="00984001"/>
    <w:rsid w:val="00994D14"/>
    <w:rsid w:val="009B0F4D"/>
    <w:rsid w:val="009C1820"/>
    <w:rsid w:val="009C3739"/>
    <w:rsid w:val="009D3930"/>
    <w:rsid w:val="009E4A9F"/>
    <w:rsid w:val="009F1D41"/>
    <w:rsid w:val="009F58E1"/>
    <w:rsid w:val="00A003B4"/>
    <w:rsid w:val="00A05DF9"/>
    <w:rsid w:val="00A15CEB"/>
    <w:rsid w:val="00A16A4D"/>
    <w:rsid w:val="00A248E4"/>
    <w:rsid w:val="00A4127D"/>
    <w:rsid w:val="00A4256B"/>
    <w:rsid w:val="00A42819"/>
    <w:rsid w:val="00A47E08"/>
    <w:rsid w:val="00A5157B"/>
    <w:rsid w:val="00A529C1"/>
    <w:rsid w:val="00A6659F"/>
    <w:rsid w:val="00A71B18"/>
    <w:rsid w:val="00A71FA5"/>
    <w:rsid w:val="00A73A74"/>
    <w:rsid w:val="00A809ED"/>
    <w:rsid w:val="00A9182D"/>
    <w:rsid w:val="00AA0499"/>
    <w:rsid w:val="00AA3864"/>
    <w:rsid w:val="00AA6EBA"/>
    <w:rsid w:val="00AB4E66"/>
    <w:rsid w:val="00AF737A"/>
    <w:rsid w:val="00B03F4B"/>
    <w:rsid w:val="00B06510"/>
    <w:rsid w:val="00B16C22"/>
    <w:rsid w:val="00B30029"/>
    <w:rsid w:val="00B34B73"/>
    <w:rsid w:val="00B36F84"/>
    <w:rsid w:val="00B40966"/>
    <w:rsid w:val="00B56240"/>
    <w:rsid w:val="00B621E5"/>
    <w:rsid w:val="00B6523F"/>
    <w:rsid w:val="00B67C3F"/>
    <w:rsid w:val="00B7276D"/>
    <w:rsid w:val="00B74450"/>
    <w:rsid w:val="00B769F1"/>
    <w:rsid w:val="00B8110B"/>
    <w:rsid w:val="00B842C4"/>
    <w:rsid w:val="00B8519F"/>
    <w:rsid w:val="00BA1E41"/>
    <w:rsid w:val="00BA5FD5"/>
    <w:rsid w:val="00BA79C8"/>
    <w:rsid w:val="00BC38D0"/>
    <w:rsid w:val="00BC632C"/>
    <w:rsid w:val="00BD1870"/>
    <w:rsid w:val="00BD3F10"/>
    <w:rsid w:val="00BD5FCD"/>
    <w:rsid w:val="00BD6AEE"/>
    <w:rsid w:val="00BE1541"/>
    <w:rsid w:val="00BF17A5"/>
    <w:rsid w:val="00C1027B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5EC8"/>
    <w:rsid w:val="00D023A0"/>
    <w:rsid w:val="00D05A00"/>
    <w:rsid w:val="00D2164C"/>
    <w:rsid w:val="00D21BCC"/>
    <w:rsid w:val="00D23BFD"/>
    <w:rsid w:val="00D24E63"/>
    <w:rsid w:val="00D45C11"/>
    <w:rsid w:val="00D6094A"/>
    <w:rsid w:val="00D63D60"/>
    <w:rsid w:val="00D87AA2"/>
    <w:rsid w:val="00D93E45"/>
    <w:rsid w:val="00DB01F0"/>
    <w:rsid w:val="00DB03AF"/>
    <w:rsid w:val="00DB0C1D"/>
    <w:rsid w:val="00DB104A"/>
    <w:rsid w:val="00DB3A2A"/>
    <w:rsid w:val="00DB4A9B"/>
    <w:rsid w:val="00DB5ED5"/>
    <w:rsid w:val="00DB7E87"/>
    <w:rsid w:val="00DE24E4"/>
    <w:rsid w:val="00DE278B"/>
    <w:rsid w:val="00DE6681"/>
    <w:rsid w:val="00DF5914"/>
    <w:rsid w:val="00DF5E35"/>
    <w:rsid w:val="00E01D85"/>
    <w:rsid w:val="00E0509D"/>
    <w:rsid w:val="00E052E1"/>
    <w:rsid w:val="00E07538"/>
    <w:rsid w:val="00E22B0F"/>
    <w:rsid w:val="00E24227"/>
    <w:rsid w:val="00E24F5B"/>
    <w:rsid w:val="00E3290A"/>
    <w:rsid w:val="00E472DE"/>
    <w:rsid w:val="00E526D2"/>
    <w:rsid w:val="00E56B19"/>
    <w:rsid w:val="00E656A1"/>
    <w:rsid w:val="00E72769"/>
    <w:rsid w:val="00E778DC"/>
    <w:rsid w:val="00E817CC"/>
    <w:rsid w:val="00E90948"/>
    <w:rsid w:val="00E92278"/>
    <w:rsid w:val="00E92FCB"/>
    <w:rsid w:val="00E961A5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5FE6"/>
    <w:rsid w:val="00F66A49"/>
    <w:rsid w:val="00F66A4B"/>
    <w:rsid w:val="00F73E8D"/>
    <w:rsid w:val="00F816AF"/>
    <w:rsid w:val="00F85614"/>
    <w:rsid w:val="00F86FCB"/>
    <w:rsid w:val="00F971FC"/>
    <w:rsid w:val="00FA4C77"/>
    <w:rsid w:val="00FA590D"/>
    <w:rsid w:val="00FB457A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94D1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9A867-2EC6-4B05-ADF7-AFC3A123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2025-03-21T09:17:00Z</cp:lastPrinted>
  <dcterms:created xsi:type="dcterms:W3CDTF">2025-03-21T10:47:00Z</dcterms:created>
  <dcterms:modified xsi:type="dcterms:W3CDTF">2025-03-21T10:47:00Z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