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7633" w14:textId="4D35D8C0" w:rsidR="00A73A74" w:rsidRPr="001A20BE" w:rsidRDefault="00A73A74">
      <w:pPr>
        <w:pStyle w:val="PlainText"/>
        <w:jc w:val="center"/>
        <w:rPr>
          <w:rFonts w:ascii="Times New Roman" w:hAnsi="Times New Roman" w:cs="Times New Roman"/>
          <w:b/>
          <w:sz w:val="28"/>
          <w:szCs w:val="28"/>
          <w:lang w:val="ro-RO"/>
        </w:rPr>
      </w:pPr>
    </w:p>
    <w:p w14:paraId="27066416" w14:textId="77777777" w:rsidR="00A73A74" w:rsidRPr="001A20BE" w:rsidRDefault="001D6D04">
      <w:pPr>
        <w:pStyle w:val="PlainText"/>
        <w:rPr>
          <w:rFonts w:ascii="Times New Roman" w:hAnsi="Times New Roman" w:cs="Times New Roman"/>
          <w:sz w:val="24"/>
          <w:szCs w:val="24"/>
          <w:lang w:val="ro-RO"/>
        </w:rPr>
      </w:pPr>
      <w:r w:rsidRPr="001A20BE">
        <w:rPr>
          <w:rFonts w:ascii="Times New Roman" w:hAnsi="Times New Roman" w:cs="Times New Roman"/>
          <w:sz w:val="24"/>
          <w:szCs w:val="24"/>
          <w:lang w:val="ro-RO"/>
        </w:rPr>
        <w:t>PRIMĂRIA MUNICIPIULUI SATU MARE</w:t>
      </w:r>
    </w:p>
    <w:p w14:paraId="6FED161D" w14:textId="3DF36FCC"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SERVICIUL </w:t>
      </w:r>
      <w:r w:rsidR="00873CB7">
        <w:rPr>
          <w:rFonts w:ascii="Times New Roman" w:eastAsia="Calibri" w:hAnsi="Times New Roman" w:cs="Times New Roman"/>
          <w:sz w:val="24"/>
          <w:szCs w:val="24"/>
          <w:lang w:val="ro-RO"/>
        </w:rPr>
        <w:t>MANAGEMENTUL PROIECTELOR</w:t>
      </w:r>
    </w:p>
    <w:p w14:paraId="75765C0E" w14:textId="77777777"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DIRECŢIA ECONOMICĂ</w:t>
      </w:r>
    </w:p>
    <w:p w14:paraId="58B6794C" w14:textId="337ACD09" w:rsidR="00A15CEB" w:rsidRPr="00A15CEB" w:rsidRDefault="00A15CEB" w:rsidP="00A15CEB">
      <w:pPr>
        <w:pStyle w:val="PlainText"/>
        <w:rPr>
          <w:rFonts w:ascii="Times New Roman" w:eastAsia="Calibri" w:hAnsi="Times New Roman" w:cs="Times New Roman"/>
          <w:sz w:val="24"/>
          <w:szCs w:val="24"/>
          <w:lang w:val="ro-RO"/>
        </w:rPr>
      </w:pPr>
      <w:r w:rsidRPr="00D95746">
        <w:rPr>
          <w:rFonts w:ascii="Times New Roman" w:eastAsia="Calibri" w:hAnsi="Times New Roman" w:cs="Times New Roman"/>
          <w:sz w:val="24"/>
          <w:szCs w:val="24"/>
          <w:lang w:val="ro-RO"/>
        </w:rPr>
        <w:t>Nr.</w:t>
      </w:r>
      <w:r w:rsidR="009A0B0D">
        <w:rPr>
          <w:rFonts w:ascii="Times New Roman" w:eastAsia="Calibri" w:hAnsi="Times New Roman" w:cs="Times New Roman"/>
          <w:sz w:val="24"/>
          <w:szCs w:val="24"/>
          <w:lang w:val="ro-RO"/>
        </w:rPr>
        <w:t xml:space="preserve"> </w:t>
      </w:r>
      <w:r w:rsidR="000441CA">
        <w:rPr>
          <w:rFonts w:ascii="Times New Roman" w:eastAsia="Calibri" w:hAnsi="Times New Roman" w:cs="Times New Roman"/>
          <w:sz w:val="24"/>
          <w:szCs w:val="24"/>
          <w:lang w:val="ro-RO"/>
        </w:rPr>
        <w:t>36661</w:t>
      </w:r>
      <w:r w:rsidR="002E698C" w:rsidRPr="00D95746">
        <w:rPr>
          <w:rFonts w:ascii="Times New Roman" w:eastAsia="Calibri" w:hAnsi="Times New Roman" w:cs="Times New Roman"/>
          <w:sz w:val="24"/>
          <w:szCs w:val="24"/>
          <w:lang w:val="ro-RO"/>
        </w:rPr>
        <w:softHyphen/>
      </w:r>
      <w:r w:rsidR="002E698C" w:rsidRPr="00D95746">
        <w:rPr>
          <w:rFonts w:ascii="Times New Roman" w:eastAsia="Calibri" w:hAnsi="Times New Roman" w:cs="Times New Roman"/>
          <w:sz w:val="24"/>
          <w:szCs w:val="24"/>
          <w:lang w:val="ro-RO"/>
        </w:rPr>
        <w:softHyphen/>
      </w:r>
      <w:r w:rsidR="002E698C" w:rsidRPr="00D95746">
        <w:rPr>
          <w:rFonts w:ascii="Times New Roman" w:eastAsia="Calibri" w:hAnsi="Times New Roman" w:cs="Times New Roman"/>
          <w:sz w:val="24"/>
          <w:szCs w:val="24"/>
          <w:lang w:val="ro-RO"/>
        </w:rPr>
        <w:softHyphen/>
      </w:r>
      <w:r w:rsidR="002E698C" w:rsidRPr="00D95746">
        <w:rPr>
          <w:rFonts w:ascii="Times New Roman" w:eastAsia="Calibri" w:hAnsi="Times New Roman" w:cs="Times New Roman"/>
          <w:sz w:val="24"/>
          <w:szCs w:val="24"/>
          <w:lang w:val="ro-RO"/>
        </w:rPr>
        <w:softHyphen/>
      </w:r>
      <w:r w:rsidR="002E698C" w:rsidRPr="00D95746">
        <w:rPr>
          <w:rFonts w:ascii="Times New Roman" w:eastAsia="Calibri" w:hAnsi="Times New Roman" w:cs="Times New Roman"/>
          <w:sz w:val="24"/>
          <w:szCs w:val="24"/>
          <w:lang w:val="ro-RO"/>
        </w:rPr>
        <w:softHyphen/>
      </w:r>
      <w:r w:rsidR="002E698C" w:rsidRPr="00D95746">
        <w:rPr>
          <w:rFonts w:ascii="Times New Roman" w:eastAsia="Calibri" w:hAnsi="Times New Roman" w:cs="Times New Roman"/>
          <w:sz w:val="24"/>
          <w:szCs w:val="24"/>
          <w:lang w:val="ro-RO"/>
        </w:rPr>
        <w:softHyphen/>
      </w:r>
      <w:r w:rsidR="00D95746">
        <w:rPr>
          <w:rFonts w:ascii="Times New Roman" w:eastAsia="Calibri" w:hAnsi="Times New Roman" w:cs="Times New Roman"/>
          <w:sz w:val="24"/>
          <w:szCs w:val="24"/>
          <w:lang w:val="ro-RO"/>
        </w:rPr>
        <w:t>/</w:t>
      </w:r>
      <w:r w:rsidR="000441CA">
        <w:rPr>
          <w:rFonts w:ascii="Times New Roman" w:eastAsia="Calibri" w:hAnsi="Times New Roman" w:cs="Times New Roman"/>
          <w:sz w:val="24"/>
          <w:szCs w:val="24"/>
          <w:lang w:val="ro-RO"/>
        </w:rPr>
        <w:t>15</w:t>
      </w:r>
      <w:r w:rsidR="00D95746">
        <w:rPr>
          <w:rFonts w:ascii="Times New Roman" w:eastAsia="Calibri" w:hAnsi="Times New Roman" w:cs="Times New Roman"/>
          <w:sz w:val="24"/>
          <w:szCs w:val="24"/>
          <w:lang w:val="ro-RO"/>
        </w:rPr>
        <w:t>.0</w:t>
      </w:r>
      <w:r w:rsidR="00273FFD">
        <w:rPr>
          <w:rFonts w:ascii="Times New Roman" w:eastAsia="Calibri" w:hAnsi="Times New Roman" w:cs="Times New Roman"/>
          <w:sz w:val="24"/>
          <w:szCs w:val="24"/>
          <w:lang w:val="ro-RO"/>
        </w:rPr>
        <w:t>6</w:t>
      </w:r>
      <w:r w:rsidR="00D95746">
        <w:rPr>
          <w:rFonts w:ascii="Times New Roman" w:eastAsia="Calibri" w:hAnsi="Times New Roman" w:cs="Times New Roman"/>
          <w:sz w:val="24"/>
          <w:szCs w:val="24"/>
          <w:lang w:val="ro-RO"/>
        </w:rPr>
        <w:t>.2026</w:t>
      </w:r>
      <w:r w:rsidR="002E698C">
        <w:rPr>
          <w:rFonts w:ascii="Times New Roman" w:eastAsia="Calibri" w:hAnsi="Times New Roman" w:cs="Times New Roman"/>
          <w:sz w:val="24"/>
          <w:szCs w:val="24"/>
          <w:lang w:val="ro-RO"/>
        </w:rPr>
        <w:t xml:space="preserve">                    </w:t>
      </w:r>
      <w:r w:rsidRPr="00A15CEB">
        <w:rPr>
          <w:rFonts w:ascii="Times New Roman" w:eastAsia="Calibri" w:hAnsi="Times New Roman" w:cs="Times New Roman"/>
          <w:sz w:val="24"/>
          <w:szCs w:val="24"/>
          <w:lang w:val="ro-RO"/>
        </w:rPr>
        <w:t xml:space="preserve"> </w:t>
      </w:r>
    </w:p>
    <w:p w14:paraId="6B584E52" w14:textId="77777777" w:rsidR="00A15CEB" w:rsidRPr="00A15CEB" w:rsidRDefault="00A15CEB" w:rsidP="00A15CEB">
      <w:pPr>
        <w:pStyle w:val="PlainText"/>
        <w:rPr>
          <w:rFonts w:ascii="Times New Roman" w:eastAsia="Calibri" w:hAnsi="Times New Roman" w:cs="Times New Roman"/>
          <w:sz w:val="24"/>
          <w:szCs w:val="24"/>
          <w:lang w:val="ro-RO"/>
        </w:rPr>
      </w:pPr>
    </w:p>
    <w:p w14:paraId="35C18757" w14:textId="77777777" w:rsid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           </w:t>
      </w:r>
    </w:p>
    <w:p w14:paraId="46F78257" w14:textId="77777777" w:rsidR="00022E6A" w:rsidRPr="00A15CEB" w:rsidRDefault="00022E6A" w:rsidP="00A15CEB">
      <w:pPr>
        <w:pStyle w:val="PlainText"/>
        <w:rPr>
          <w:rFonts w:ascii="Times New Roman" w:eastAsia="Calibri" w:hAnsi="Times New Roman" w:cs="Times New Roman"/>
          <w:sz w:val="24"/>
          <w:szCs w:val="24"/>
          <w:lang w:val="ro-RO"/>
        </w:rPr>
      </w:pPr>
    </w:p>
    <w:p w14:paraId="5C71EFA4" w14:textId="77777777" w:rsidR="00A15CEB" w:rsidRPr="002C40C3" w:rsidRDefault="00A15CEB" w:rsidP="007B21F5">
      <w:pPr>
        <w:pStyle w:val="PlainText"/>
        <w:jc w:val="both"/>
        <w:rPr>
          <w:rFonts w:ascii="Times New Roman" w:eastAsia="Calibri" w:hAnsi="Times New Roman" w:cs="Times New Roman"/>
          <w:sz w:val="28"/>
          <w:szCs w:val="28"/>
          <w:lang w:val="ro-RO"/>
        </w:rPr>
      </w:pPr>
      <w:r w:rsidRPr="00A15CEB">
        <w:rPr>
          <w:rFonts w:ascii="Times New Roman" w:eastAsia="Calibri" w:hAnsi="Times New Roman" w:cs="Times New Roman"/>
          <w:sz w:val="24"/>
          <w:szCs w:val="24"/>
          <w:lang w:val="ro-RO"/>
        </w:rPr>
        <w:tab/>
      </w:r>
      <w:r w:rsidRPr="002C40C3">
        <w:rPr>
          <w:rFonts w:ascii="Times New Roman" w:eastAsia="Calibri" w:hAnsi="Times New Roman" w:cs="Times New Roman"/>
          <w:sz w:val="28"/>
          <w:szCs w:val="28"/>
          <w:lang w:val="ro-RO"/>
        </w:rPr>
        <w:t xml:space="preserve">În temeiul prevederilor art.136 alin. (8) lit. b) din OUG nr. 57/2019 privind Codul Administrativ, cu modificările și completările ulterioare,  </w:t>
      </w:r>
    </w:p>
    <w:p w14:paraId="1A035B05" w14:textId="77777777" w:rsidR="00A15CEB" w:rsidRPr="002C40C3" w:rsidRDefault="00A15CEB" w:rsidP="00A15CEB">
      <w:pPr>
        <w:pStyle w:val="PlainText"/>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           </w:t>
      </w:r>
    </w:p>
    <w:p w14:paraId="0DC78CA3" w14:textId="25C7C943" w:rsidR="00A15CEB" w:rsidRPr="002C40C3" w:rsidRDefault="00A15CEB" w:rsidP="007B21F5">
      <w:pPr>
        <w:pStyle w:val="PlainText"/>
        <w:ind w:firstLine="720"/>
        <w:jc w:val="both"/>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Serviciul </w:t>
      </w:r>
      <w:r w:rsidR="0047187B">
        <w:rPr>
          <w:rFonts w:ascii="Times New Roman" w:eastAsia="Calibri" w:hAnsi="Times New Roman" w:cs="Times New Roman"/>
          <w:sz w:val="28"/>
          <w:szCs w:val="28"/>
          <w:lang w:val="ro-RO"/>
        </w:rPr>
        <w:t>M</w:t>
      </w:r>
      <w:r w:rsidR="00873CB7">
        <w:rPr>
          <w:rFonts w:ascii="Times New Roman" w:eastAsia="Calibri" w:hAnsi="Times New Roman" w:cs="Times New Roman"/>
          <w:sz w:val="28"/>
          <w:szCs w:val="28"/>
          <w:lang w:val="ro-RO"/>
        </w:rPr>
        <w:t xml:space="preserve">anagementul </w:t>
      </w:r>
      <w:r w:rsidR="0047187B">
        <w:rPr>
          <w:rFonts w:ascii="Times New Roman" w:eastAsia="Calibri" w:hAnsi="Times New Roman" w:cs="Times New Roman"/>
          <w:sz w:val="28"/>
          <w:szCs w:val="28"/>
          <w:lang w:val="ro-RO"/>
        </w:rPr>
        <w:t>P</w:t>
      </w:r>
      <w:r w:rsidR="00873CB7">
        <w:rPr>
          <w:rFonts w:ascii="Times New Roman" w:eastAsia="Calibri" w:hAnsi="Times New Roman" w:cs="Times New Roman"/>
          <w:sz w:val="28"/>
          <w:szCs w:val="28"/>
          <w:lang w:val="ro-RO"/>
        </w:rPr>
        <w:t>roiectelor</w:t>
      </w:r>
      <w:r w:rsidRPr="002C40C3">
        <w:rPr>
          <w:rFonts w:ascii="Times New Roman" w:eastAsia="Calibri" w:hAnsi="Times New Roman" w:cs="Times New Roman"/>
          <w:sz w:val="28"/>
          <w:szCs w:val="28"/>
          <w:lang w:val="ro-RO"/>
        </w:rPr>
        <w:t xml:space="preserve"> și Directorul executiv al Direcției Economice formulează următorul:</w:t>
      </w:r>
    </w:p>
    <w:p w14:paraId="10B37D14" w14:textId="77777777" w:rsidR="00A73A74" w:rsidRPr="002C40C3" w:rsidRDefault="00A73A74">
      <w:pPr>
        <w:pStyle w:val="PlainText"/>
        <w:jc w:val="center"/>
        <w:rPr>
          <w:rFonts w:ascii="Times New Roman" w:hAnsi="Times New Roman" w:cs="Times New Roman"/>
          <w:b/>
          <w:sz w:val="28"/>
          <w:szCs w:val="28"/>
          <w:lang w:val="ro-RO"/>
        </w:rPr>
      </w:pPr>
    </w:p>
    <w:p w14:paraId="3D8C0451" w14:textId="77777777" w:rsidR="00022E6A" w:rsidRPr="002C40C3" w:rsidRDefault="00022E6A">
      <w:pPr>
        <w:pStyle w:val="PlainText"/>
        <w:jc w:val="center"/>
        <w:rPr>
          <w:rFonts w:ascii="Times New Roman" w:hAnsi="Times New Roman" w:cs="Times New Roman"/>
          <w:b/>
          <w:sz w:val="28"/>
          <w:szCs w:val="28"/>
          <w:lang w:val="ro-RO"/>
        </w:rPr>
      </w:pPr>
    </w:p>
    <w:p w14:paraId="2886C482" w14:textId="77777777" w:rsidR="00BA5FD5" w:rsidRPr="002C40C3" w:rsidRDefault="00BA5FD5">
      <w:pPr>
        <w:pStyle w:val="PlainText"/>
        <w:jc w:val="center"/>
        <w:rPr>
          <w:rFonts w:ascii="Times New Roman" w:hAnsi="Times New Roman" w:cs="Times New Roman"/>
          <w:b/>
          <w:sz w:val="28"/>
          <w:szCs w:val="28"/>
          <w:lang w:val="ro-RO"/>
        </w:rPr>
      </w:pPr>
    </w:p>
    <w:p w14:paraId="50D22A20" w14:textId="07766842" w:rsidR="00A73A74" w:rsidRPr="002C40C3" w:rsidRDefault="001D6D04" w:rsidP="009C1820">
      <w:pPr>
        <w:pStyle w:val="PlainText"/>
        <w:jc w:val="center"/>
        <w:rPr>
          <w:rFonts w:ascii="Times New Roman" w:hAnsi="Times New Roman" w:cs="Times New Roman"/>
          <w:b/>
          <w:sz w:val="28"/>
          <w:szCs w:val="28"/>
          <w:lang w:val="ro-RO"/>
        </w:rPr>
      </w:pPr>
      <w:r w:rsidRPr="002C40C3">
        <w:rPr>
          <w:rFonts w:ascii="Times New Roman" w:hAnsi="Times New Roman" w:cs="Times New Roman"/>
          <w:b/>
          <w:sz w:val="28"/>
          <w:szCs w:val="28"/>
          <w:lang w:val="ro-RO"/>
        </w:rPr>
        <w:t>RAPORT DE SPECIALITATE</w:t>
      </w:r>
    </w:p>
    <w:p w14:paraId="6D1B4D70" w14:textId="420616EE" w:rsidR="002C40C3" w:rsidRPr="002C40C3" w:rsidRDefault="002E698C" w:rsidP="00D21AB6">
      <w:pPr>
        <w:spacing w:after="0"/>
        <w:jc w:val="center"/>
        <w:rPr>
          <w:sz w:val="28"/>
          <w:szCs w:val="28"/>
          <w:lang w:val="ro-RO"/>
        </w:rPr>
      </w:pPr>
      <w:r w:rsidRPr="002C40C3">
        <w:rPr>
          <w:b/>
          <w:bCs/>
          <w:sz w:val="28"/>
          <w:szCs w:val="28"/>
          <w:lang w:val="ro-RO"/>
        </w:rPr>
        <w:t xml:space="preserve">la proiectul de hotărâre </w:t>
      </w:r>
      <w:r w:rsidR="0047187B" w:rsidRPr="0047187B">
        <w:rPr>
          <w:b/>
          <w:bCs/>
          <w:sz w:val="28"/>
          <w:szCs w:val="28"/>
          <w:lang w:val="ro-RO"/>
        </w:rPr>
        <w:t xml:space="preserve">privind </w:t>
      </w:r>
      <w:r w:rsidR="00D21AB6" w:rsidRPr="0030200A">
        <w:rPr>
          <w:b/>
          <w:bCs/>
          <w:sz w:val="28"/>
          <w:szCs w:val="28"/>
        </w:rPr>
        <w:t>aprobarea</w:t>
      </w:r>
      <w:r w:rsidR="001871BE">
        <w:rPr>
          <w:b/>
          <w:bCs/>
          <w:sz w:val="28"/>
          <w:szCs w:val="28"/>
        </w:rPr>
        <w:t xml:space="preserve"> </w:t>
      </w:r>
      <w:r w:rsidR="002A5FB3">
        <w:rPr>
          <w:b/>
          <w:bCs/>
          <w:sz w:val="28"/>
          <w:szCs w:val="28"/>
        </w:rPr>
        <w:t>proiectului</w:t>
      </w:r>
      <w:r w:rsidR="00D21AB6" w:rsidRPr="00886973">
        <w:rPr>
          <w:b/>
          <w:bCs/>
          <w:sz w:val="28"/>
          <w:szCs w:val="28"/>
        </w:rPr>
        <w:t xml:space="preserve"> „</w:t>
      </w:r>
      <w:r w:rsidR="002A5FB3" w:rsidRPr="002A5FB3">
        <w:rPr>
          <w:b/>
          <w:bCs/>
          <w:sz w:val="28"/>
          <w:szCs w:val="28"/>
        </w:rPr>
        <w:t xml:space="preserve">Implementarea Programului </w:t>
      </w:r>
      <w:r w:rsidR="00DD0FE0">
        <w:rPr>
          <w:b/>
          <w:bCs/>
          <w:sz w:val="28"/>
          <w:szCs w:val="28"/>
        </w:rPr>
        <w:t>EEA</w:t>
      </w:r>
      <w:r w:rsidR="002A5FB3" w:rsidRPr="002A5FB3">
        <w:rPr>
          <w:b/>
          <w:bCs/>
          <w:sz w:val="28"/>
          <w:szCs w:val="28"/>
        </w:rPr>
        <w:t xml:space="preserve"> România pentru monitorizarea și certificarea managementului energetic al Municipiului Satu Mare</w:t>
      </w:r>
      <w:r w:rsidR="00D21AB6" w:rsidRPr="00886973">
        <w:rPr>
          <w:b/>
          <w:bCs/>
          <w:sz w:val="28"/>
          <w:szCs w:val="28"/>
        </w:rPr>
        <w:t>”</w:t>
      </w:r>
    </w:p>
    <w:p w14:paraId="6A7F6DFE" w14:textId="77777777" w:rsidR="00BD73E3" w:rsidRDefault="00BD73E3" w:rsidP="008C6AEE">
      <w:pPr>
        <w:spacing w:after="0" w:line="240" w:lineRule="auto"/>
        <w:ind w:firstLine="567"/>
        <w:jc w:val="both"/>
        <w:rPr>
          <w:sz w:val="28"/>
          <w:szCs w:val="28"/>
          <w:lang w:val="ro-RO"/>
        </w:rPr>
      </w:pPr>
    </w:p>
    <w:p w14:paraId="1DAB5530" w14:textId="77777777" w:rsidR="00BD73E3" w:rsidRDefault="00BD73E3" w:rsidP="00BD73E3">
      <w:pPr>
        <w:spacing w:after="0" w:line="240" w:lineRule="auto"/>
        <w:ind w:firstLine="567"/>
        <w:jc w:val="both"/>
        <w:rPr>
          <w:sz w:val="28"/>
          <w:szCs w:val="28"/>
          <w:lang w:val="ro-RO"/>
        </w:rPr>
      </w:pPr>
    </w:p>
    <w:p w14:paraId="67030BAF" w14:textId="2052A5B2" w:rsidR="00BD73E3" w:rsidRPr="00BD73E3" w:rsidRDefault="00BD73E3" w:rsidP="00BD73E3">
      <w:pPr>
        <w:spacing w:after="0" w:line="240" w:lineRule="auto"/>
        <w:ind w:firstLine="567"/>
        <w:jc w:val="both"/>
        <w:rPr>
          <w:sz w:val="28"/>
          <w:szCs w:val="28"/>
          <w:lang w:val="ro-RO"/>
        </w:rPr>
      </w:pPr>
      <w:r w:rsidRPr="00BD73E3">
        <w:rPr>
          <w:sz w:val="28"/>
          <w:szCs w:val="28"/>
          <w:lang w:val="ro-RO"/>
        </w:rPr>
        <w:t>Municipiul Satu Mare a semnat contractul de finanțare aferent proiectului „Transformarea Liceului Teoretic German «Johann Ettinger» în clădire NZEB”, finanțat în cadrul Programului de Cooperare Elvețiano-Român – Programul pentru eficiență energetică și energie regenerabilă, pe componentele investiționale și de asistență tehnică corespunzătoare. Prin semnarea contractului de finanțare și intrarea în etapa de implementare, Municipiul Satu Mare are obligația de a respecta toate condițiile prevăzute în Ghidul solicitantului și în documentele contractuale aplicabile programului.</w:t>
      </w:r>
    </w:p>
    <w:p w14:paraId="7AE4243E" w14:textId="66E4E17C" w:rsidR="00BD73E3" w:rsidRPr="00BD73E3" w:rsidRDefault="00BD73E3" w:rsidP="00BD73E3">
      <w:pPr>
        <w:spacing w:after="0" w:line="240" w:lineRule="auto"/>
        <w:ind w:firstLine="567"/>
        <w:jc w:val="both"/>
        <w:rPr>
          <w:sz w:val="28"/>
          <w:szCs w:val="28"/>
          <w:lang w:val="ro-RO"/>
        </w:rPr>
      </w:pPr>
      <w:r w:rsidRPr="00BD73E3">
        <w:rPr>
          <w:sz w:val="28"/>
          <w:szCs w:val="28"/>
          <w:lang w:val="ro-RO"/>
        </w:rPr>
        <w:t xml:space="preserve">Conform Ghidului solicitantului, Programul pentru eficiență energetică și energie regenerabilă este structurat pe patru componente, dintre care Componenta 3 vizează dezvoltarea capacității manageriale și tehnice pentru orașe și comunități, prin Programul </w:t>
      </w:r>
      <w:r w:rsidR="004A524F">
        <w:rPr>
          <w:sz w:val="28"/>
          <w:szCs w:val="28"/>
          <w:lang w:val="ro-RO"/>
        </w:rPr>
        <w:t>EEA</w:t>
      </w:r>
      <w:r w:rsidRPr="00BD73E3">
        <w:rPr>
          <w:sz w:val="28"/>
          <w:szCs w:val="28"/>
          <w:lang w:val="ro-RO"/>
        </w:rPr>
        <w:t xml:space="preserve"> România – European Energy Award. Ghidul prevede că unitățile administrativ-teritoriale selectate pentru finanțare în cadrul componentelor de investiții și schimb de know-how pot beneficia de sprijin financiar și prin Componenta 3, iar contractele de finanțare încheiate cu beneficiarii conțin clauze referitoare la obligația beneficiarului de a implementa și de a cofinanța activitățile aferente Componentei 3 și Componentei 4. </w:t>
      </w:r>
    </w:p>
    <w:p w14:paraId="1D4F5F67" w14:textId="6D45BAFC" w:rsidR="00BD73E3" w:rsidRPr="00BD73E3" w:rsidRDefault="00BD73E3" w:rsidP="00BD73E3">
      <w:pPr>
        <w:spacing w:after="0" w:line="240" w:lineRule="auto"/>
        <w:ind w:firstLine="567"/>
        <w:jc w:val="both"/>
        <w:rPr>
          <w:sz w:val="28"/>
          <w:szCs w:val="28"/>
          <w:lang w:val="ro-RO"/>
        </w:rPr>
      </w:pPr>
      <w:r w:rsidRPr="00BD73E3">
        <w:rPr>
          <w:sz w:val="28"/>
          <w:szCs w:val="28"/>
          <w:lang w:val="ro-RO"/>
        </w:rPr>
        <w:t xml:space="preserve">Componenta 3 nu presupune realizarea unei investiții fizice noi, ci sprijină consolidarea managementului energetic local, prin aderarea la Programul </w:t>
      </w:r>
      <w:r w:rsidR="00576F7E">
        <w:rPr>
          <w:sz w:val="28"/>
          <w:szCs w:val="28"/>
          <w:lang w:val="ro-RO"/>
        </w:rPr>
        <w:t>EEA</w:t>
      </w:r>
      <w:r w:rsidRPr="00BD73E3">
        <w:rPr>
          <w:sz w:val="28"/>
          <w:szCs w:val="28"/>
          <w:lang w:val="ro-RO"/>
        </w:rPr>
        <w:t xml:space="preserve"> România, monitorizarea politicilor energetice și climatice locale, evaluarea progresului și certificarea managementului energetic al comunității. În acest context, Municipiul Satu Mare deține deja un Plan de Acțiune pentru Climă și Energie Durabilă – PACED, </w:t>
      </w:r>
      <w:r w:rsidRPr="00BD73E3">
        <w:rPr>
          <w:sz w:val="28"/>
          <w:szCs w:val="28"/>
          <w:lang w:val="ro-RO"/>
        </w:rPr>
        <w:lastRenderedPageBreak/>
        <w:t xml:space="preserve">valabil până în anul 2030, iar participarea în Programul </w:t>
      </w:r>
      <w:r w:rsidR="00576F7E">
        <w:rPr>
          <w:sz w:val="28"/>
          <w:szCs w:val="28"/>
          <w:lang w:val="ro-RO"/>
        </w:rPr>
        <w:t>EEA</w:t>
      </w:r>
      <w:r w:rsidRPr="00BD73E3">
        <w:rPr>
          <w:sz w:val="28"/>
          <w:szCs w:val="28"/>
          <w:lang w:val="ro-RO"/>
        </w:rPr>
        <w:t xml:space="preserve"> România va contribui la monitorizarea, auditarea și îmbunătățirea continuă a măsurilor asumate prin acest document strategic.</w:t>
      </w:r>
    </w:p>
    <w:p w14:paraId="090BB615" w14:textId="232C473A" w:rsidR="00BD73E3" w:rsidRPr="00BD73E3" w:rsidRDefault="00BD73E3" w:rsidP="00BD73E3">
      <w:pPr>
        <w:spacing w:after="0" w:line="240" w:lineRule="auto"/>
        <w:ind w:firstLine="567"/>
        <w:jc w:val="both"/>
        <w:rPr>
          <w:sz w:val="28"/>
          <w:szCs w:val="28"/>
          <w:lang w:val="ro-RO"/>
        </w:rPr>
      </w:pPr>
      <w:r w:rsidRPr="00BD73E3">
        <w:rPr>
          <w:sz w:val="28"/>
          <w:szCs w:val="28"/>
          <w:lang w:val="ro-RO"/>
        </w:rPr>
        <w:t xml:space="preserve">Totodată, prin HCL nr. 153/26.06.2025, Consiliul Local al Municipiului Satu Mare a aprobat depunerea la finanțare și implementarea proiectului „Transformarea Liceului Teoretic German «Johann Ettinger» în clădire NZEB”. Prin aceeași hotărâre, la art. 7, s-a aprobat intenția de aplicare la instrumentele Premiului Orașe Energie, în situația în care UATM Satu Mare beneficiază de finanțare pentru investiții în cadrul Programului de Cooperare Elvețiano-Român. Având în vedere faptul că finanțarea proiectului a fost contractată, aderarea și participarea la Programul </w:t>
      </w:r>
      <w:r w:rsidR="00576F7E">
        <w:rPr>
          <w:sz w:val="28"/>
          <w:szCs w:val="28"/>
          <w:lang w:val="ro-RO"/>
        </w:rPr>
        <w:t>EEA</w:t>
      </w:r>
      <w:r w:rsidRPr="00BD73E3">
        <w:rPr>
          <w:sz w:val="28"/>
          <w:szCs w:val="28"/>
          <w:lang w:val="ro-RO"/>
        </w:rPr>
        <w:t xml:space="preserve"> România reprezintă o continuare firească și necesară a angajamentului asumat anterior prin hotărârea Consiliului Local. </w:t>
      </w:r>
    </w:p>
    <w:p w14:paraId="2154F7EE" w14:textId="01FF648B" w:rsidR="00BD73E3" w:rsidRPr="00BD73E3" w:rsidRDefault="00BD73E3" w:rsidP="00BD73E3">
      <w:pPr>
        <w:spacing w:after="0" w:line="240" w:lineRule="auto"/>
        <w:ind w:firstLine="567"/>
        <w:jc w:val="both"/>
        <w:rPr>
          <w:sz w:val="28"/>
          <w:szCs w:val="28"/>
          <w:lang w:val="ro-RO"/>
        </w:rPr>
      </w:pPr>
      <w:r w:rsidRPr="00BD73E3">
        <w:rPr>
          <w:sz w:val="28"/>
          <w:szCs w:val="28"/>
          <w:lang w:val="ro-RO"/>
        </w:rPr>
        <w:t xml:space="preserve">Prin urmare, proiectul „Implementarea Programului </w:t>
      </w:r>
      <w:r w:rsidR="00576F7E">
        <w:rPr>
          <w:sz w:val="28"/>
          <w:szCs w:val="28"/>
          <w:lang w:val="ro-RO"/>
        </w:rPr>
        <w:t>EEA</w:t>
      </w:r>
      <w:r w:rsidRPr="00BD73E3">
        <w:rPr>
          <w:sz w:val="28"/>
          <w:szCs w:val="28"/>
          <w:lang w:val="ro-RO"/>
        </w:rPr>
        <w:t xml:space="preserve"> România pentru monitorizarea și certificarea managementului energetic al Municipiului Satu Mare” are ca scop asigurarea cadrului administrativ și financiar necesar participării Municipiului Satu Mare la Programul </w:t>
      </w:r>
      <w:r w:rsidR="00576F7E">
        <w:rPr>
          <w:sz w:val="28"/>
          <w:szCs w:val="28"/>
          <w:lang w:val="ro-RO"/>
        </w:rPr>
        <w:t>EEA</w:t>
      </w:r>
      <w:r w:rsidRPr="00BD73E3">
        <w:rPr>
          <w:sz w:val="28"/>
          <w:szCs w:val="28"/>
          <w:lang w:val="ro-RO"/>
        </w:rPr>
        <w:t xml:space="preserve"> România, respectiv plata contribuției anuale de membru către ROREG și contractarea serviciilor de audit </w:t>
      </w:r>
      <w:r w:rsidR="00576F7E">
        <w:rPr>
          <w:sz w:val="28"/>
          <w:szCs w:val="28"/>
          <w:lang w:val="ro-RO"/>
        </w:rPr>
        <w:t>EEA</w:t>
      </w:r>
      <w:r w:rsidRPr="00BD73E3">
        <w:rPr>
          <w:sz w:val="28"/>
          <w:szCs w:val="28"/>
          <w:lang w:val="ro-RO"/>
        </w:rPr>
        <w:t>. Aceste activități sunt necesare pentru îndeplinirea obligațiilor asumate prin contractul de finanțare și prin HCL nr. 153/26.06.2025, precum și pentru consolidarea capacității manageriale și tehnice a administrației publice locale în domeniul eficienței energetice, energiei regenerabile și politicilor climatice locale.</w:t>
      </w:r>
    </w:p>
    <w:p w14:paraId="14CB27EB" w14:textId="77777777" w:rsidR="00BD73E3" w:rsidRDefault="00BD73E3" w:rsidP="008C6AEE">
      <w:pPr>
        <w:spacing w:after="0" w:line="240" w:lineRule="auto"/>
        <w:ind w:firstLine="567"/>
        <w:jc w:val="both"/>
        <w:rPr>
          <w:sz w:val="28"/>
          <w:szCs w:val="28"/>
          <w:lang w:val="ro-RO"/>
        </w:rPr>
      </w:pPr>
    </w:p>
    <w:p w14:paraId="7ADA297C"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Valoarea totală a finanțării este de 37.998,15 lei, contravaloarea 7.090,00 CHF din care 85% finanțare nerambursabilă ce va fi rambursată ulterior și 15% cofinanțare din fondurile Beneficiarului și include:</w:t>
      </w:r>
    </w:p>
    <w:p w14:paraId="1E7663D9" w14:textId="77777777" w:rsidR="006C3972" w:rsidRPr="006C3972" w:rsidRDefault="006C3972" w:rsidP="006C3972">
      <w:pPr>
        <w:numPr>
          <w:ilvl w:val="0"/>
          <w:numId w:val="12"/>
        </w:numPr>
        <w:spacing w:after="0" w:line="240" w:lineRule="auto"/>
        <w:jc w:val="both"/>
        <w:rPr>
          <w:sz w:val="28"/>
          <w:szCs w:val="28"/>
          <w:lang w:val="ro-RO"/>
        </w:rPr>
      </w:pPr>
      <w:r w:rsidRPr="006C3972">
        <w:rPr>
          <w:sz w:val="28"/>
          <w:szCs w:val="28"/>
          <w:lang w:val="ro-RO"/>
        </w:rPr>
        <w:t>plata taxelor anuale către ROREG;</w:t>
      </w:r>
    </w:p>
    <w:p w14:paraId="3EE14197" w14:textId="2E7A3F20" w:rsidR="006C3972" w:rsidRPr="006C3972" w:rsidRDefault="006C3972" w:rsidP="006C3972">
      <w:pPr>
        <w:numPr>
          <w:ilvl w:val="0"/>
          <w:numId w:val="12"/>
        </w:numPr>
        <w:spacing w:after="0" w:line="240" w:lineRule="auto"/>
        <w:jc w:val="both"/>
        <w:rPr>
          <w:sz w:val="28"/>
          <w:szCs w:val="28"/>
          <w:lang w:val="ro-RO"/>
        </w:rPr>
      </w:pPr>
      <w:r w:rsidRPr="006C3972">
        <w:rPr>
          <w:sz w:val="28"/>
          <w:szCs w:val="28"/>
          <w:lang w:val="ro-RO"/>
        </w:rPr>
        <w:t xml:space="preserve">servicii de audit </w:t>
      </w:r>
      <w:r w:rsidR="00576F7E">
        <w:rPr>
          <w:sz w:val="28"/>
          <w:szCs w:val="28"/>
          <w:lang w:val="ro-RO"/>
        </w:rPr>
        <w:t>EEA</w:t>
      </w:r>
    </w:p>
    <w:p w14:paraId="629E1BD0"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 </w:t>
      </w:r>
    </w:p>
    <w:tbl>
      <w:tblPr>
        <w:tblW w:w="9810" w:type="dxa"/>
        <w:tblInd w:w="108" w:type="dxa"/>
        <w:shd w:val="clear" w:color="auto" w:fill="FFFFFF"/>
        <w:tblCellMar>
          <w:left w:w="0" w:type="dxa"/>
          <w:right w:w="0" w:type="dxa"/>
        </w:tblCellMar>
        <w:tblLook w:val="04A0" w:firstRow="1" w:lastRow="0" w:firstColumn="1" w:lastColumn="0" w:noHBand="0" w:noVBand="1"/>
      </w:tblPr>
      <w:tblGrid>
        <w:gridCol w:w="1701"/>
        <w:gridCol w:w="2835"/>
        <w:gridCol w:w="2977"/>
        <w:gridCol w:w="2297"/>
      </w:tblGrid>
      <w:tr w:rsidR="006C3972" w:rsidRPr="006C3972" w14:paraId="359633C7" w14:textId="77777777">
        <w:trPr>
          <w:trHeight w:val="657"/>
          <w:tblHeader/>
        </w:trPr>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9DF239"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 </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62519E"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Valoare finanțare elvețiană (85%)</w:t>
            </w: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E1FD3A"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Valoare co-finanțare</w:t>
            </w:r>
          </w:p>
          <w:p w14:paraId="2ABC8A51"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Beneficiar (15%)</w:t>
            </w:r>
          </w:p>
        </w:tc>
        <w:tc>
          <w:tcPr>
            <w:tcW w:w="22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12FCA6"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Total</w:t>
            </w:r>
          </w:p>
          <w:p w14:paraId="5973411F"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(100%)</w:t>
            </w:r>
          </w:p>
        </w:tc>
      </w:tr>
      <w:tr w:rsidR="006C3972" w:rsidRPr="006C3972" w14:paraId="53C084BD" w14:textId="77777777">
        <w:trPr>
          <w:trHeight w:val="397"/>
          <w:tblHeader/>
        </w:trPr>
        <w:tc>
          <w:tcPr>
            <w:tcW w:w="9810"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E4D3A40" w14:textId="02C6D8AF"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 xml:space="preserve">Taxa de membru  </w:t>
            </w:r>
            <w:r w:rsidR="00576F7E">
              <w:rPr>
                <w:b/>
                <w:bCs/>
                <w:sz w:val="28"/>
                <w:szCs w:val="28"/>
                <w:lang w:val="ro-RO"/>
              </w:rPr>
              <w:t>EEA</w:t>
            </w:r>
          </w:p>
        </w:tc>
      </w:tr>
      <w:tr w:rsidR="006C3972" w:rsidRPr="006C3972" w14:paraId="704BB4FA" w14:textId="77777777">
        <w:trPr>
          <w:trHeight w:val="397"/>
          <w:tblHeader/>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B1182F"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RON</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98E86"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18 221,96</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DA783"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3 215,64</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7017BF"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21 437,60</w:t>
            </w:r>
          </w:p>
        </w:tc>
      </w:tr>
      <w:tr w:rsidR="006C3972" w:rsidRPr="006C3972" w14:paraId="118F5AEC" w14:textId="77777777">
        <w:trPr>
          <w:trHeight w:val="397"/>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ADCAC"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CHF</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08415"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3 400,00</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7EC0E"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600,00</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278113"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4 000,00</w:t>
            </w:r>
          </w:p>
        </w:tc>
      </w:tr>
      <w:tr w:rsidR="006C3972" w:rsidRPr="006C3972" w14:paraId="61841222" w14:textId="77777777">
        <w:trPr>
          <w:trHeight w:val="397"/>
        </w:trPr>
        <w:tc>
          <w:tcPr>
            <w:tcW w:w="9810"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39FB8DF" w14:textId="20993CAD"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 xml:space="preserve">Servicii de audit </w:t>
            </w:r>
            <w:r w:rsidR="00576F7E">
              <w:rPr>
                <w:b/>
                <w:bCs/>
                <w:sz w:val="28"/>
                <w:szCs w:val="28"/>
                <w:lang w:val="ro-RO"/>
              </w:rPr>
              <w:t>EEA</w:t>
            </w:r>
          </w:p>
        </w:tc>
      </w:tr>
      <w:tr w:rsidR="006C3972" w:rsidRPr="006C3972" w14:paraId="2EE76335" w14:textId="77777777">
        <w:trPr>
          <w:trHeight w:val="397"/>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89B5D"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RON</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CFFAD"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14 076,47</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94EDD"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2 484,08</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3344E9"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16 560,55</w:t>
            </w:r>
          </w:p>
        </w:tc>
      </w:tr>
      <w:tr w:rsidR="006C3972" w:rsidRPr="006C3972" w14:paraId="433DC043" w14:textId="77777777">
        <w:trPr>
          <w:trHeight w:val="397"/>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D5A372"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CHF</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C394A"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2 626,50</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E7C84"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463,50</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B8303"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3 090,00</w:t>
            </w:r>
          </w:p>
        </w:tc>
      </w:tr>
      <w:tr w:rsidR="006C3972" w:rsidRPr="006C3972" w14:paraId="7C5854C8" w14:textId="77777777">
        <w:trPr>
          <w:trHeight w:val="397"/>
        </w:trPr>
        <w:tc>
          <w:tcPr>
            <w:tcW w:w="9810"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305B0B1"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TOTAL</w:t>
            </w:r>
          </w:p>
        </w:tc>
      </w:tr>
      <w:tr w:rsidR="006C3972" w:rsidRPr="006C3972" w14:paraId="7B34CA87" w14:textId="77777777">
        <w:trPr>
          <w:trHeight w:val="397"/>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B97EBB"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RON</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3FB25C"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32 298,43</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A58E0"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5 699,72</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060F7"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37 998,15</w:t>
            </w:r>
          </w:p>
        </w:tc>
      </w:tr>
      <w:tr w:rsidR="006C3972" w:rsidRPr="006C3972" w14:paraId="040A3431" w14:textId="77777777">
        <w:trPr>
          <w:trHeight w:val="397"/>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AA557"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CHF</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5BDAA"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6 026,50</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A1267"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1 063,50</w:t>
            </w:r>
          </w:p>
        </w:tc>
        <w:tc>
          <w:tcPr>
            <w:tcW w:w="2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0C5A0" w14:textId="77777777" w:rsidR="006C3972" w:rsidRPr="006C3972" w:rsidRDefault="006C3972" w:rsidP="006C3972">
            <w:pPr>
              <w:spacing w:after="0" w:line="240" w:lineRule="auto"/>
              <w:ind w:firstLine="567"/>
              <w:jc w:val="both"/>
              <w:rPr>
                <w:sz w:val="28"/>
                <w:szCs w:val="28"/>
                <w:lang w:val="ro-RO"/>
              </w:rPr>
            </w:pPr>
            <w:r w:rsidRPr="006C3972">
              <w:rPr>
                <w:b/>
                <w:bCs/>
                <w:sz w:val="28"/>
                <w:szCs w:val="28"/>
                <w:lang w:val="ro-RO"/>
              </w:rPr>
              <w:t>7 090,00</w:t>
            </w:r>
          </w:p>
        </w:tc>
      </w:tr>
    </w:tbl>
    <w:p w14:paraId="1680DD99"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t> </w:t>
      </w:r>
    </w:p>
    <w:p w14:paraId="68C1FDFA" w14:textId="77777777" w:rsidR="006C3972" w:rsidRPr="006C3972" w:rsidRDefault="006C3972" w:rsidP="006C3972">
      <w:pPr>
        <w:spacing w:after="0" w:line="240" w:lineRule="auto"/>
        <w:ind w:firstLine="567"/>
        <w:jc w:val="both"/>
        <w:rPr>
          <w:sz w:val="28"/>
          <w:szCs w:val="28"/>
          <w:lang w:val="ro-RO"/>
        </w:rPr>
      </w:pPr>
      <w:r w:rsidRPr="006C3972">
        <w:rPr>
          <w:sz w:val="28"/>
          <w:szCs w:val="28"/>
          <w:lang w:val="ro-RO"/>
        </w:rPr>
        <w:lastRenderedPageBreak/>
        <w:t> </w:t>
      </w:r>
    </w:p>
    <w:p w14:paraId="65B415DA" w14:textId="77777777" w:rsidR="008C6AEE" w:rsidRDefault="008C6AEE" w:rsidP="008C6AEE">
      <w:pPr>
        <w:spacing w:after="0" w:line="240" w:lineRule="auto"/>
        <w:ind w:firstLine="567"/>
        <w:jc w:val="both"/>
        <w:rPr>
          <w:sz w:val="28"/>
          <w:szCs w:val="28"/>
          <w:lang w:val="ro-RO"/>
        </w:rPr>
      </w:pPr>
    </w:p>
    <w:p w14:paraId="361010AC" w14:textId="77777777" w:rsidR="006C6506" w:rsidRPr="00327943" w:rsidRDefault="006C6506" w:rsidP="006C6506">
      <w:pPr>
        <w:spacing w:after="0" w:line="240" w:lineRule="auto"/>
        <w:ind w:firstLine="567"/>
        <w:jc w:val="both"/>
        <w:rPr>
          <w:sz w:val="28"/>
          <w:szCs w:val="28"/>
          <w:lang w:val="ro-RO"/>
        </w:rPr>
      </w:pPr>
      <w:r w:rsidRPr="0086325A">
        <w:rPr>
          <w:sz w:val="28"/>
          <w:szCs w:val="28"/>
          <w:lang w:val="ro-RO"/>
        </w:rPr>
        <w:t xml:space="preserve">Sumele vor fi asigurate în Secţiunea de dezvoltare a bugetului local la Capitolul  65.02 "Învățământ", paragraf 65.02.04.02– </w:t>
      </w:r>
      <w:r w:rsidRPr="0086325A">
        <w:rPr>
          <w:sz w:val="28"/>
          <w:szCs w:val="28"/>
        </w:rPr>
        <w:t>“</w:t>
      </w:r>
      <w:r w:rsidRPr="0086325A">
        <w:rPr>
          <w:sz w:val="28"/>
          <w:szCs w:val="28"/>
          <w:lang w:val="ro-RO"/>
        </w:rPr>
        <w:t xml:space="preserve"> Învățământ secundar superior</w:t>
      </w:r>
      <w:r w:rsidRPr="0086325A">
        <w:rPr>
          <w:sz w:val="28"/>
          <w:szCs w:val="28"/>
        </w:rPr>
        <w:t>”</w:t>
      </w:r>
      <w:r w:rsidRPr="0086325A">
        <w:rPr>
          <w:sz w:val="28"/>
          <w:szCs w:val="28"/>
          <w:lang w:val="ro-RO"/>
        </w:rPr>
        <w:t xml:space="preserve">, Titlul VIII „Proiecte cu finanţare din Fonduri externe nerambursabile (FEN) postaderare- </w:t>
      </w:r>
      <w:r w:rsidRPr="0086325A">
        <w:rPr>
          <w:sz w:val="28"/>
          <w:szCs w:val="28"/>
        </w:rPr>
        <w:t>“</w:t>
      </w:r>
      <w:r w:rsidRPr="0086325A">
        <w:rPr>
          <w:sz w:val="28"/>
          <w:szCs w:val="28"/>
          <w:lang w:val="ro-RO"/>
        </w:rPr>
        <w:t>Programul de cooperare elvețiano-român vizând reducerea disparităților economice și sociale în cadrul Uniunii Europene”, urmând a fi recuperate în baza cererilor de rambursare/plată întocmite de către Primăria Municipiului Satu Mare.</w:t>
      </w:r>
    </w:p>
    <w:p w14:paraId="68359A20" w14:textId="77777777" w:rsidR="00B25BC0" w:rsidRPr="00D21BCC" w:rsidRDefault="00B25BC0" w:rsidP="00B7731D">
      <w:pPr>
        <w:spacing w:after="0" w:line="240" w:lineRule="auto"/>
        <w:jc w:val="both"/>
        <w:rPr>
          <w:szCs w:val="24"/>
          <w:lang w:val="ro-RO"/>
        </w:rPr>
      </w:pPr>
    </w:p>
    <w:p w14:paraId="0893E00E" w14:textId="56D8DD76" w:rsidR="00CB6780" w:rsidRPr="00725614" w:rsidRDefault="00CB6780" w:rsidP="00B7731D">
      <w:pPr>
        <w:spacing w:after="0" w:line="240" w:lineRule="auto"/>
        <w:ind w:firstLine="851"/>
        <w:jc w:val="both"/>
        <w:rPr>
          <w:sz w:val="28"/>
          <w:szCs w:val="28"/>
          <w:lang w:val="ro-RO"/>
        </w:rPr>
      </w:pPr>
      <w:r w:rsidRPr="00725614">
        <w:rPr>
          <w:sz w:val="28"/>
          <w:szCs w:val="28"/>
          <w:lang w:val="ro-RO"/>
        </w:rPr>
        <w:t>Ținând cont de cele prezentate mai sus, proiectul de hotărâre se înaintează Consiliului Local al Municipiului Satu Mare cu propunerea de aprobare.</w:t>
      </w:r>
    </w:p>
    <w:p w14:paraId="35FD42F1" w14:textId="77777777" w:rsidR="006751EF" w:rsidRDefault="006751EF" w:rsidP="00BD4E36">
      <w:pPr>
        <w:spacing w:after="0"/>
        <w:rPr>
          <w:sz w:val="28"/>
          <w:szCs w:val="28"/>
          <w:lang w:val="ro-RO"/>
        </w:rPr>
      </w:pPr>
    </w:p>
    <w:p w14:paraId="264141B1" w14:textId="77777777" w:rsidR="002A32C7" w:rsidRDefault="002A32C7" w:rsidP="00BD4E36">
      <w:pPr>
        <w:spacing w:after="0"/>
        <w:rPr>
          <w:sz w:val="28"/>
          <w:szCs w:val="28"/>
          <w:lang w:val="ro-RO"/>
        </w:rPr>
      </w:pPr>
    </w:p>
    <w:p w14:paraId="01B74F59" w14:textId="77777777" w:rsidR="002A32C7" w:rsidRPr="00725614" w:rsidRDefault="002A32C7" w:rsidP="00BD4E36">
      <w:pPr>
        <w:spacing w:after="0"/>
        <w:rPr>
          <w:sz w:val="28"/>
          <w:szCs w:val="28"/>
          <w:lang w:val="ro-RO"/>
        </w:rPr>
      </w:pPr>
    </w:p>
    <w:p w14:paraId="7087199E" w14:textId="4DD6C9CE" w:rsidR="00A73A74" w:rsidRPr="00725614" w:rsidRDefault="001D6D04">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Director executiv                                                            </w:t>
      </w:r>
      <w:r w:rsidR="00A15CEB"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Șef</w:t>
      </w:r>
      <w:r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serviciu</w:t>
      </w:r>
    </w:p>
    <w:p w14:paraId="0AB992C7" w14:textId="10C7AA31" w:rsidR="00147082" w:rsidRPr="004F3F5D" w:rsidRDefault="001D6D04" w:rsidP="004F3F5D">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e</w:t>
      </w:r>
      <w:r w:rsidR="002C4987" w:rsidRPr="00725614">
        <w:rPr>
          <w:rFonts w:ascii="Times New Roman" w:eastAsia="Calibri" w:hAnsi="Times New Roman" w:cs="Times New Roman"/>
          <w:sz w:val="28"/>
          <w:szCs w:val="28"/>
          <w:lang w:val="ro-RO"/>
        </w:rPr>
        <w:t>c.</w:t>
      </w:r>
      <w:r w:rsidRPr="00725614">
        <w:rPr>
          <w:rFonts w:ascii="Times New Roman" w:eastAsia="Calibri" w:hAnsi="Times New Roman" w:cs="Times New Roman"/>
          <w:sz w:val="28"/>
          <w:szCs w:val="28"/>
          <w:lang w:val="ro-RO"/>
        </w:rPr>
        <w:t xml:space="preserve"> Ursu Lucia                                                           </w:t>
      </w:r>
      <w:r w:rsidR="007C05CA"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Dr. Sveda Andrea</w:t>
      </w:r>
    </w:p>
    <w:sectPr w:rsidR="00147082" w:rsidRPr="004F3F5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78DD" w14:textId="77777777" w:rsidR="003553D3" w:rsidRDefault="003553D3" w:rsidP="0011506A">
      <w:pPr>
        <w:spacing w:after="0" w:line="240" w:lineRule="auto"/>
      </w:pPr>
      <w:r>
        <w:separator/>
      </w:r>
    </w:p>
  </w:endnote>
  <w:endnote w:type="continuationSeparator" w:id="0">
    <w:p w14:paraId="3930062F" w14:textId="77777777" w:rsidR="003553D3" w:rsidRDefault="003553D3"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2189FE05" w:rsidR="0011506A" w:rsidRPr="006D7809" w:rsidRDefault="00C75A7C">
    <w:pPr>
      <w:pStyle w:val="Footer"/>
      <w:rPr>
        <w:sz w:val="16"/>
        <w:szCs w:val="16"/>
        <w:lang w:val="ro-RO"/>
      </w:rPr>
    </w:pPr>
    <w:r>
      <w:rPr>
        <w:sz w:val="16"/>
        <w:szCs w:val="16"/>
        <w:lang w:val="ro-RO"/>
      </w:rPr>
      <w:t>Ujfalvi Carla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EA19" w14:textId="77777777" w:rsidR="003553D3" w:rsidRDefault="003553D3" w:rsidP="0011506A">
      <w:pPr>
        <w:spacing w:after="0" w:line="240" w:lineRule="auto"/>
      </w:pPr>
      <w:r>
        <w:separator/>
      </w:r>
    </w:p>
  </w:footnote>
  <w:footnote w:type="continuationSeparator" w:id="0">
    <w:p w14:paraId="3302D193" w14:textId="77777777" w:rsidR="003553D3" w:rsidRDefault="003553D3"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460A6"/>
    <w:multiLevelType w:val="multilevel"/>
    <w:tmpl w:val="136EB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2E140DA"/>
    <w:multiLevelType w:val="hybridMultilevel"/>
    <w:tmpl w:val="DE54F050"/>
    <w:lvl w:ilvl="0" w:tplc="37866A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3"/>
  </w:num>
  <w:num w:numId="5">
    <w:abstractNumId w:val="4"/>
  </w:num>
  <w:num w:numId="6">
    <w:abstractNumId w:val="6"/>
  </w:num>
  <w:num w:numId="7">
    <w:abstractNumId w:val="11"/>
  </w:num>
  <w:num w:numId="8">
    <w:abstractNumId w:val="9"/>
  </w:num>
  <w:num w:numId="9">
    <w:abstractNumId w:val="1"/>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0FDC"/>
    <w:rsid w:val="0001283D"/>
    <w:rsid w:val="000136E8"/>
    <w:rsid w:val="000208F7"/>
    <w:rsid w:val="00021BE9"/>
    <w:rsid w:val="00022E6A"/>
    <w:rsid w:val="000441CA"/>
    <w:rsid w:val="0005230F"/>
    <w:rsid w:val="00052AF4"/>
    <w:rsid w:val="000545BA"/>
    <w:rsid w:val="00072889"/>
    <w:rsid w:val="00072E2A"/>
    <w:rsid w:val="00077F9E"/>
    <w:rsid w:val="00084DB2"/>
    <w:rsid w:val="00084E40"/>
    <w:rsid w:val="00087A95"/>
    <w:rsid w:val="00094A7C"/>
    <w:rsid w:val="000C4A06"/>
    <w:rsid w:val="000C5822"/>
    <w:rsid w:val="000E00C1"/>
    <w:rsid w:val="000E2DD6"/>
    <w:rsid w:val="000E5B16"/>
    <w:rsid w:val="000F3B57"/>
    <w:rsid w:val="001070AD"/>
    <w:rsid w:val="0011260D"/>
    <w:rsid w:val="0011440E"/>
    <w:rsid w:val="0011506A"/>
    <w:rsid w:val="00121F18"/>
    <w:rsid w:val="0012469E"/>
    <w:rsid w:val="00130A9C"/>
    <w:rsid w:val="001445F6"/>
    <w:rsid w:val="00144A21"/>
    <w:rsid w:val="00144E60"/>
    <w:rsid w:val="00147082"/>
    <w:rsid w:val="00156808"/>
    <w:rsid w:val="001612BB"/>
    <w:rsid w:val="00163B66"/>
    <w:rsid w:val="00165CF5"/>
    <w:rsid w:val="00181BAB"/>
    <w:rsid w:val="001867A8"/>
    <w:rsid w:val="001871BE"/>
    <w:rsid w:val="00197734"/>
    <w:rsid w:val="001A20BE"/>
    <w:rsid w:val="001D1A8B"/>
    <w:rsid w:val="001D6D04"/>
    <w:rsid w:val="001E427C"/>
    <w:rsid w:val="001E7F66"/>
    <w:rsid w:val="00206597"/>
    <w:rsid w:val="00231A83"/>
    <w:rsid w:val="00234A4A"/>
    <w:rsid w:val="002358F1"/>
    <w:rsid w:val="0024603B"/>
    <w:rsid w:val="00246078"/>
    <w:rsid w:val="0025094F"/>
    <w:rsid w:val="00251BF0"/>
    <w:rsid w:val="002527EE"/>
    <w:rsid w:val="00260042"/>
    <w:rsid w:val="00267F5B"/>
    <w:rsid w:val="00273FFD"/>
    <w:rsid w:val="0027426F"/>
    <w:rsid w:val="002831E4"/>
    <w:rsid w:val="00287826"/>
    <w:rsid w:val="00287A86"/>
    <w:rsid w:val="0029288D"/>
    <w:rsid w:val="002A13CC"/>
    <w:rsid w:val="002A32C7"/>
    <w:rsid w:val="002A5FB3"/>
    <w:rsid w:val="002B1A9D"/>
    <w:rsid w:val="002B1ED4"/>
    <w:rsid w:val="002B490E"/>
    <w:rsid w:val="002C40C3"/>
    <w:rsid w:val="002C4987"/>
    <w:rsid w:val="002E512B"/>
    <w:rsid w:val="002E698C"/>
    <w:rsid w:val="00300244"/>
    <w:rsid w:val="003142A6"/>
    <w:rsid w:val="00327943"/>
    <w:rsid w:val="00335986"/>
    <w:rsid w:val="00345265"/>
    <w:rsid w:val="00347E2B"/>
    <w:rsid w:val="0035474F"/>
    <w:rsid w:val="003553D3"/>
    <w:rsid w:val="0036061F"/>
    <w:rsid w:val="00360E68"/>
    <w:rsid w:val="00367728"/>
    <w:rsid w:val="00392DE2"/>
    <w:rsid w:val="003943B9"/>
    <w:rsid w:val="003A0F18"/>
    <w:rsid w:val="003A4F86"/>
    <w:rsid w:val="003C6D03"/>
    <w:rsid w:val="003D1974"/>
    <w:rsid w:val="003E6198"/>
    <w:rsid w:val="003F50D1"/>
    <w:rsid w:val="0041269B"/>
    <w:rsid w:val="004456A1"/>
    <w:rsid w:val="00452C26"/>
    <w:rsid w:val="004546D9"/>
    <w:rsid w:val="0045545D"/>
    <w:rsid w:val="00467624"/>
    <w:rsid w:val="004714E2"/>
    <w:rsid w:val="0047187B"/>
    <w:rsid w:val="004A524F"/>
    <w:rsid w:val="004C10D4"/>
    <w:rsid w:val="004C29AD"/>
    <w:rsid w:val="004C410C"/>
    <w:rsid w:val="004D5736"/>
    <w:rsid w:val="004E4020"/>
    <w:rsid w:val="004F299C"/>
    <w:rsid w:val="004F3F5D"/>
    <w:rsid w:val="004F495F"/>
    <w:rsid w:val="004F5757"/>
    <w:rsid w:val="00504688"/>
    <w:rsid w:val="005249CE"/>
    <w:rsid w:val="00527EF2"/>
    <w:rsid w:val="00531F72"/>
    <w:rsid w:val="005330D7"/>
    <w:rsid w:val="00541D1D"/>
    <w:rsid w:val="00542AAF"/>
    <w:rsid w:val="005460E0"/>
    <w:rsid w:val="00564BA3"/>
    <w:rsid w:val="005717BA"/>
    <w:rsid w:val="00576F7E"/>
    <w:rsid w:val="00577F12"/>
    <w:rsid w:val="005A1F04"/>
    <w:rsid w:val="005A7F4B"/>
    <w:rsid w:val="005D7D45"/>
    <w:rsid w:val="005E4927"/>
    <w:rsid w:val="005F29DB"/>
    <w:rsid w:val="005F53E8"/>
    <w:rsid w:val="00606DFC"/>
    <w:rsid w:val="0062657C"/>
    <w:rsid w:val="00627EAD"/>
    <w:rsid w:val="006559B4"/>
    <w:rsid w:val="00674C76"/>
    <w:rsid w:val="006751EF"/>
    <w:rsid w:val="00681BC6"/>
    <w:rsid w:val="006B1F26"/>
    <w:rsid w:val="006C3972"/>
    <w:rsid w:val="006C6506"/>
    <w:rsid w:val="006D7809"/>
    <w:rsid w:val="006D7D47"/>
    <w:rsid w:val="006F102D"/>
    <w:rsid w:val="007112AF"/>
    <w:rsid w:val="00725614"/>
    <w:rsid w:val="00726E12"/>
    <w:rsid w:val="00730E11"/>
    <w:rsid w:val="00734A46"/>
    <w:rsid w:val="0073535D"/>
    <w:rsid w:val="00740C2F"/>
    <w:rsid w:val="007536BC"/>
    <w:rsid w:val="007653F5"/>
    <w:rsid w:val="00780DA8"/>
    <w:rsid w:val="0078184A"/>
    <w:rsid w:val="00787A08"/>
    <w:rsid w:val="007B21F5"/>
    <w:rsid w:val="007C00EF"/>
    <w:rsid w:val="007C05CA"/>
    <w:rsid w:val="007C23BA"/>
    <w:rsid w:val="007D28D6"/>
    <w:rsid w:val="007F196D"/>
    <w:rsid w:val="0080027E"/>
    <w:rsid w:val="00810FD5"/>
    <w:rsid w:val="00812A7D"/>
    <w:rsid w:val="00824522"/>
    <w:rsid w:val="0083133C"/>
    <w:rsid w:val="00837AE1"/>
    <w:rsid w:val="008401C2"/>
    <w:rsid w:val="0084156D"/>
    <w:rsid w:val="00841C6F"/>
    <w:rsid w:val="0084728F"/>
    <w:rsid w:val="00873665"/>
    <w:rsid w:val="00873CB7"/>
    <w:rsid w:val="008745ED"/>
    <w:rsid w:val="00874F13"/>
    <w:rsid w:val="008869EE"/>
    <w:rsid w:val="0089058D"/>
    <w:rsid w:val="008B4855"/>
    <w:rsid w:val="008C6AEE"/>
    <w:rsid w:val="008D382B"/>
    <w:rsid w:val="008E13B6"/>
    <w:rsid w:val="008F55FE"/>
    <w:rsid w:val="00900C15"/>
    <w:rsid w:val="00915F1B"/>
    <w:rsid w:val="00921036"/>
    <w:rsid w:val="009269E1"/>
    <w:rsid w:val="009301EC"/>
    <w:rsid w:val="0093784C"/>
    <w:rsid w:val="00947C19"/>
    <w:rsid w:val="00950854"/>
    <w:rsid w:val="0095797C"/>
    <w:rsid w:val="0097329C"/>
    <w:rsid w:val="00975D24"/>
    <w:rsid w:val="00984001"/>
    <w:rsid w:val="009A0B0D"/>
    <w:rsid w:val="009B0F4D"/>
    <w:rsid w:val="009C1820"/>
    <w:rsid w:val="009C3739"/>
    <w:rsid w:val="009D3930"/>
    <w:rsid w:val="009E2D74"/>
    <w:rsid w:val="009E4A9F"/>
    <w:rsid w:val="009F58E1"/>
    <w:rsid w:val="00A003B4"/>
    <w:rsid w:val="00A00DD2"/>
    <w:rsid w:val="00A05DF9"/>
    <w:rsid w:val="00A15CEB"/>
    <w:rsid w:val="00A16A4D"/>
    <w:rsid w:val="00A248E4"/>
    <w:rsid w:val="00A4127D"/>
    <w:rsid w:val="00A5157B"/>
    <w:rsid w:val="00A529C1"/>
    <w:rsid w:val="00A66FA1"/>
    <w:rsid w:val="00A7116F"/>
    <w:rsid w:val="00A73A74"/>
    <w:rsid w:val="00A77779"/>
    <w:rsid w:val="00A809ED"/>
    <w:rsid w:val="00A92A96"/>
    <w:rsid w:val="00AA0499"/>
    <w:rsid w:val="00AA3864"/>
    <w:rsid w:val="00AA53EA"/>
    <w:rsid w:val="00AA6EBA"/>
    <w:rsid w:val="00AC0EF8"/>
    <w:rsid w:val="00AC64E9"/>
    <w:rsid w:val="00AD7C73"/>
    <w:rsid w:val="00AF415C"/>
    <w:rsid w:val="00B03F4B"/>
    <w:rsid w:val="00B16C22"/>
    <w:rsid w:val="00B25BC0"/>
    <w:rsid w:val="00B265C7"/>
    <w:rsid w:val="00B30029"/>
    <w:rsid w:val="00B34B73"/>
    <w:rsid w:val="00B36F84"/>
    <w:rsid w:val="00B45B31"/>
    <w:rsid w:val="00B62493"/>
    <w:rsid w:val="00B6523F"/>
    <w:rsid w:val="00B653E6"/>
    <w:rsid w:val="00B67C3F"/>
    <w:rsid w:val="00B7276D"/>
    <w:rsid w:val="00B74450"/>
    <w:rsid w:val="00B7731D"/>
    <w:rsid w:val="00B82AE6"/>
    <w:rsid w:val="00B842C4"/>
    <w:rsid w:val="00B8519F"/>
    <w:rsid w:val="00BA5FD5"/>
    <w:rsid w:val="00BA79C8"/>
    <w:rsid w:val="00BC38D0"/>
    <w:rsid w:val="00BC632C"/>
    <w:rsid w:val="00BD3F10"/>
    <w:rsid w:val="00BD4E36"/>
    <w:rsid w:val="00BD5FCD"/>
    <w:rsid w:val="00BD73E3"/>
    <w:rsid w:val="00BE1541"/>
    <w:rsid w:val="00BE4613"/>
    <w:rsid w:val="00BF17A5"/>
    <w:rsid w:val="00C2245C"/>
    <w:rsid w:val="00C25A60"/>
    <w:rsid w:val="00C35937"/>
    <w:rsid w:val="00C5172D"/>
    <w:rsid w:val="00C63603"/>
    <w:rsid w:val="00C75A7C"/>
    <w:rsid w:val="00C81A5E"/>
    <w:rsid w:val="00C928B1"/>
    <w:rsid w:val="00CB6780"/>
    <w:rsid w:val="00CC59BA"/>
    <w:rsid w:val="00CD5851"/>
    <w:rsid w:val="00CD75BC"/>
    <w:rsid w:val="00CE2FE3"/>
    <w:rsid w:val="00CF09FA"/>
    <w:rsid w:val="00CF291A"/>
    <w:rsid w:val="00D21AB6"/>
    <w:rsid w:val="00D21BCC"/>
    <w:rsid w:val="00D22B89"/>
    <w:rsid w:val="00D23BFD"/>
    <w:rsid w:val="00D558B8"/>
    <w:rsid w:val="00D73DB7"/>
    <w:rsid w:val="00D76BD6"/>
    <w:rsid w:val="00D87AA2"/>
    <w:rsid w:val="00D93E45"/>
    <w:rsid w:val="00D95746"/>
    <w:rsid w:val="00DB03AF"/>
    <w:rsid w:val="00DB104A"/>
    <w:rsid w:val="00DB3A2A"/>
    <w:rsid w:val="00DB5ED5"/>
    <w:rsid w:val="00DB7E87"/>
    <w:rsid w:val="00DC1AE8"/>
    <w:rsid w:val="00DD0FE0"/>
    <w:rsid w:val="00DE6681"/>
    <w:rsid w:val="00E01D85"/>
    <w:rsid w:val="00E0509D"/>
    <w:rsid w:val="00E10789"/>
    <w:rsid w:val="00E143EB"/>
    <w:rsid w:val="00E24227"/>
    <w:rsid w:val="00E24F5B"/>
    <w:rsid w:val="00E3290A"/>
    <w:rsid w:val="00E427D8"/>
    <w:rsid w:val="00E526D2"/>
    <w:rsid w:val="00E56B19"/>
    <w:rsid w:val="00E72038"/>
    <w:rsid w:val="00E838C2"/>
    <w:rsid w:val="00E92278"/>
    <w:rsid w:val="00E92FCB"/>
    <w:rsid w:val="00EB19AF"/>
    <w:rsid w:val="00EC2D84"/>
    <w:rsid w:val="00ED2DFE"/>
    <w:rsid w:val="00F0044C"/>
    <w:rsid w:val="00F13E95"/>
    <w:rsid w:val="00F14A2A"/>
    <w:rsid w:val="00F16662"/>
    <w:rsid w:val="00F20BA7"/>
    <w:rsid w:val="00F23495"/>
    <w:rsid w:val="00F23F51"/>
    <w:rsid w:val="00F30665"/>
    <w:rsid w:val="00F30716"/>
    <w:rsid w:val="00F4578C"/>
    <w:rsid w:val="00F45BEA"/>
    <w:rsid w:val="00F66A49"/>
    <w:rsid w:val="00F821D7"/>
    <w:rsid w:val="00F85614"/>
    <w:rsid w:val="00F86FCB"/>
    <w:rsid w:val="00F971FC"/>
    <w:rsid w:val="00FA590D"/>
    <w:rsid w:val="00FC3EAC"/>
    <w:rsid w:val="00FC6E5D"/>
    <w:rsid w:val="00FD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794</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13</cp:revision>
  <cp:lastPrinted>2026-06-05T06:06:00Z</cp:lastPrinted>
  <dcterms:created xsi:type="dcterms:W3CDTF">2026-06-04T11:09:00Z</dcterms:created>
  <dcterms:modified xsi:type="dcterms:W3CDTF">2026-06-15T08:36:00Z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