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Anexa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la </w:t>
      </w:r>
      <w:r w:rsid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Hotărârea Consiliului Local nr........../............2026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REGULAMENT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de organizare și </w:t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funcționare</w:t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 al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>Consiliului Comunitar Consultativ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</w:pP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I.Dispoziții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generale: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Art. 1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(1)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baza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dispozițiilor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art. 114 din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Legea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nr. 272/2004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privind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protecția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promovarea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drepturilor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,</w:t>
      </w:r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republicată</w:t>
      </w:r>
      <w:proofErr w:type="spellEnd"/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,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modificările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completările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următoare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art. 12 din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Legea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nr. 156/2023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privind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organizarea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activității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prevenire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separării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constituie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nivelul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municipiului</w:t>
      </w:r>
      <w:proofErr w:type="spellEnd"/>
      <w:r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Satu Mare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atribuții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protecția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="002E732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promovarea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drepturilor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structură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fără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personalitate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juridică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subordinea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local,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desfășoară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activități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caracter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social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nivel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local, pe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baza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intenției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ajuta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mod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benevol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urmând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aducă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contribu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soluționarea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problemelor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interes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acestora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(2)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="00904BBB"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04BB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al </w:t>
      </w:r>
      <w:proofErr w:type="spellStart"/>
      <w:r w:rsidR="00904BBB"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municipiului</w:t>
      </w:r>
      <w:proofErr w:type="spellEnd"/>
      <w:r w:rsidR="00904BBB"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Satu Mare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atribuții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protecția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promovarea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drepturilor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constituie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o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formă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nivel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serviciile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componența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lor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specializată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constituind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o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alternativă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soluționarea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problemelor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apărute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nivel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situații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privesc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acestora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(3)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o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structură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înființat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hotărâre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subordinea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acestuia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nu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substituie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nici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Direcției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sistență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ocială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II.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Misiunea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ab/>
        <w:t>Art. 2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 </w:t>
      </w:r>
      <w:proofErr w:type="spellStart"/>
      <w:r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municipiului</w:t>
      </w:r>
      <w:proofErr w:type="spellEnd"/>
      <w:r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Satu Mare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contribuie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elaborarea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implementarea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monitorizarea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planurilor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servicii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expu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riscului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separare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implic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identificarea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nevoilor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resurselor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solu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ionarea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problemelor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privesc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după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caz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formulează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propuneri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competente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informare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sfătuire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acompaniere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mediere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recomandare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III.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Scopul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ab/>
        <w:t>Art. 3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Scopul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 </w:t>
      </w:r>
      <w:proofErr w:type="spellStart"/>
      <w:r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municipiului</w:t>
      </w:r>
      <w:proofErr w:type="spellEnd"/>
      <w:r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Satu Mare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veni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vederea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creșterii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calității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vieții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acestora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îndeplinind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următoarele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funcții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: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-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de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colaborare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: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publice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competente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reprezentan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societății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civile;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-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consultativă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instituțiile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publice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private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cât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; </w:t>
      </w:r>
    </w:p>
    <w:p w:rsidR="00A10C3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-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de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intervenție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primară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directă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cât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implicarea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comunității</w:t>
      </w:r>
      <w:proofErr w:type="spellEnd"/>
      <w:r w:rsidR="00A10C3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.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lastRenderedPageBreak/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IV.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Rolul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ab/>
        <w:t>Art. 4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Rolul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atât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soluționare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unor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cazuri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concrete,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cât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răspunde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nevoilor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globale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colectivității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situații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privesc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acestora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V. Principii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ab/>
        <w:t>Art. 5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(1)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Principiile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baza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cărora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desfășoară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activitatea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 </w:t>
      </w:r>
      <w:proofErr w:type="spellStart"/>
      <w:r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municipiului</w:t>
      </w:r>
      <w:proofErr w:type="spellEnd"/>
      <w:r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Satu Mare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sunt: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a)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nediscriminarea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;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b)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respectul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cetățean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;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c)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legalitatea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;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d)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confidențialitatea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;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e)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imparțialitatea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;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(2) Membrii Consiliului Comunitar Consultativ sunt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obligați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să respecte toate drepturile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cetățenilor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,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adulți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copii, care vin în contact în această calitate fără nici o discriminare. Interesul copilului este principiul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reperul de bază pentru toate deciziile care privesc copiii.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it-IT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(3)  Chiar dacă majoritatea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cetățenilor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,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potențiali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beneficiari ai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intervențiilor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Consiliului Comunitar Consultativ sunt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dezavantajați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social, persoane vulnerabile, ei trebuie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tratați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cu respect, orice atingere adusă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demnității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persoanei fiind incompatibilă cu calitatea de membru al Consiliului Comunitar Consultativ.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itstream Vera Sans" w:hAnsi="Times New Roman" w:cs="Times New Roman"/>
          <w:color w:val="000000"/>
          <w:kern w:val="0"/>
          <w:sz w:val="28"/>
          <w:szCs w:val="28"/>
          <w:lang w:val="it-IT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(4) Evitarea marginalizării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excluderii persoanelor defavorizate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încurajarea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toleranței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a spiritului de solidaritate între membrii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colectivității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sunt premi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s</w:t>
      </w:r>
      <w:r w:rsidRPr="008E1764">
        <w:rPr>
          <w:rFonts w:ascii="Times New Roman" w:eastAsia="Bitstream Vera Sans" w:hAnsi="Times New Roman" w:cs="Times New Roman"/>
          <w:color w:val="000000"/>
          <w:kern w:val="0"/>
          <w:sz w:val="28"/>
          <w:szCs w:val="28"/>
          <w:lang w:val="it-IT"/>
          <w14:ligatures w14:val="none"/>
        </w:rPr>
        <w:t xml:space="preserve">e de care depinde calitatea </w:t>
      </w:r>
      <w:r w:rsidRPr="008E1764">
        <w:rPr>
          <w:rFonts w:ascii="Times New Roman" w:eastAsia="Bitstream Vera Sans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intervențiilor</w:t>
      </w:r>
      <w:r w:rsidRPr="008E1764">
        <w:rPr>
          <w:rFonts w:ascii="Times New Roman" w:eastAsia="Bitstream Vera Sans" w:hAnsi="Times New Roman" w:cs="Times New Roman"/>
          <w:color w:val="000000"/>
          <w:kern w:val="0"/>
          <w:sz w:val="28"/>
          <w:szCs w:val="28"/>
          <w:lang w:val="it-IT"/>
          <w14:ligatures w14:val="none"/>
        </w:rPr>
        <w:t xml:space="preserve"> Consiliului Comunitar Consultativ.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ab/>
        <w:t xml:space="preserve">(5)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Discreția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, păstrarea confidenţialităţii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informațiilor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cunoscute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utilizate la un moment dat de membrii consiliului, constituie reguli de conduită general acceptate cu prilejul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activităților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de formare.</w:t>
      </w:r>
    </w:p>
    <w:p w:rsidR="003B129B" w:rsidRPr="008E1764" w:rsidRDefault="003B129B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VI. Modul de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organizare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funcționare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ab/>
        <w:t>Art. 6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Cadru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legal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înființare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funcționare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reglementat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de: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-</w:t>
      </w:r>
      <w:r w:rsidR="003B129B"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dispozițiile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art. 114 din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Legea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nr. 272/2004,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privind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protecția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promovarea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drepturilor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, </w:t>
      </w:r>
      <w:proofErr w:type="spellStart"/>
      <w:r w:rsidR="00714253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republicată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,</w:t>
      </w:r>
      <w:r w:rsidR="00714253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="00714253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modificicările</w:t>
      </w:r>
      <w:proofErr w:type="spellEnd"/>
      <w:r w:rsidR="00714253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14253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="00714253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14253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completările</w:t>
      </w:r>
      <w:proofErr w:type="spellEnd"/>
      <w:r w:rsidR="00714253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14253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ulterioare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prevăd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următoarele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: </w:t>
      </w:r>
    </w:p>
    <w:p w:rsidR="003B129B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(</w:t>
      </w:r>
      <w:proofErr w:type="gram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1)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Autoritățile</w:t>
      </w:r>
      <w:proofErr w:type="spellEnd"/>
      <w:proofErr w:type="gram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administrației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publice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 au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obligația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gram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</w:t>
      </w:r>
      <w:proofErr w:type="gram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implica</w:t>
      </w:r>
      <w:proofErr w:type="spellEnd"/>
    </w:p>
    <w:p w:rsidR="00EF68BD" w:rsidRPr="008E1764" w:rsidRDefault="00904BBB" w:rsidP="003B129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</w:t>
      </w:r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olectivitatea</w:t>
      </w:r>
      <w:proofErr w:type="spellEnd"/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locală</w:t>
      </w:r>
      <w:proofErr w:type="spell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procesul</w:t>
      </w:r>
      <w:proofErr w:type="spellEnd"/>
      <w:proofErr w:type="gram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identificare</w:t>
      </w:r>
      <w:proofErr w:type="spell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nevoilor</w:t>
      </w:r>
      <w:proofErr w:type="spell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comunității</w:t>
      </w:r>
      <w:proofErr w:type="spell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soluționare</w:t>
      </w:r>
      <w:proofErr w:type="spell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nivel</w:t>
      </w:r>
      <w:proofErr w:type="spell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 a </w:t>
      </w:r>
      <w:proofErr w:type="spell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problemelor</w:t>
      </w:r>
      <w:proofErr w:type="spellEnd"/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sociale</w:t>
      </w:r>
      <w:proofErr w:type="spell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</w:t>
      </w:r>
      <w:proofErr w:type="spell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privesc</w:t>
      </w:r>
      <w:proofErr w:type="spell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copiii</w:t>
      </w:r>
      <w:proofErr w:type="spellEnd"/>
      <w:r w:rsidR="00EF68BD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904BBB" w:rsidRDefault="00EF68BD" w:rsidP="00904B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(2)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scop pot fi create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structuri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consultative</w:t>
      </w:r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cuprinzând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,</w:t>
      </w:r>
    </w:p>
    <w:p w:rsidR="00EF68BD" w:rsidRPr="008E1764" w:rsidRDefault="00EF68BD" w:rsidP="00904B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fără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se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imita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oameni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afaceri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locali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preo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cadre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didactice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medici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consilieri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locali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polițiști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95253A" w:rsidRDefault="00EF68BD" w:rsidP="0095253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(3)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Mandatul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structurilor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consultative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stabilește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="0095253A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cte</w:t>
      </w:r>
      <w:proofErr w:type="spellEnd"/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emise</w:t>
      </w:r>
      <w:proofErr w:type="spellEnd"/>
    </w:p>
    <w:p w:rsidR="00EF68BD" w:rsidRDefault="00EF68BD" w:rsidP="0095253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de </w:t>
      </w:r>
      <w:proofErr w:type="spellStart"/>
      <w:proofErr w:type="gram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către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autoritățile</w:t>
      </w:r>
      <w:proofErr w:type="spellEnd"/>
      <w:proofErr w:type="gram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administrației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publice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locale. </w:t>
      </w:r>
    </w:p>
    <w:p w:rsidR="002C0F98" w:rsidRDefault="002C0F98" w:rsidP="003B129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:rsidR="002C0F98" w:rsidRPr="008E1764" w:rsidRDefault="002C0F98" w:rsidP="003B129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:rsidR="008E1764" w:rsidRDefault="00EF68BD" w:rsidP="008E176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lastRenderedPageBreak/>
        <w:t xml:space="preserve"> (4)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a-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îndeplini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rolul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au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fost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create,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structurile</w:t>
      </w:r>
      <w:proofErr w:type="spellEnd"/>
      <w:r w:rsid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omunitare</w:t>
      </w:r>
      <w:proofErr w:type="spellEnd"/>
    </w:p>
    <w:p w:rsidR="00EF68BD" w:rsidRPr="008E1764" w:rsidRDefault="00EF68BD" w:rsidP="008E176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consultative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beneficia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programe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formare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domeniul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asistenței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protecției</w:t>
      </w:r>
      <w:proofErr w:type="spellEnd"/>
      <w:proofErr w:type="gram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-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Constituția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României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prevede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art. 40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: ″…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virtutea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dreptului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constituțional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asociere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persoanele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fizice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se pot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asocia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fără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constitui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o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persoană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juridică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dacă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realizarea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scopului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propus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permite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aceasta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″.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-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Hotărârea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nr. 1437/02.09.2004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privind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organizarea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metodologia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funcționare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comisiei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protecția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prevede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art. 9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alin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. (7): ″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dosarul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cuprinde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asemenea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planul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servicii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fost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întocmit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serviciul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public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punctul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vedere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structurilor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consultative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legătur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necesitatea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luării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unei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suri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protecție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specială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.”</w:t>
      </w:r>
    </w:p>
    <w:p w:rsidR="00EF68BD" w:rsidRPr="008E1764" w:rsidRDefault="00EF68BD" w:rsidP="00190959">
      <w:pPr>
        <w:widowControl w:val="0"/>
        <w:suppressAutoHyphens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-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Legea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nr. 292/2011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asistenţei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sociale</w:t>
      </w:r>
      <w:proofErr w:type="spellEnd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cu </w:t>
      </w:r>
      <w:proofErr w:type="spellStart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modificările</w:t>
      </w:r>
      <w:proofErr w:type="spellEnd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completările</w:t>
      </w:r>
      <w:proofErr w:type="spellEnd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ulterioare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prevede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art. 6 lit.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): ″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structurile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consultative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reprezintă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asocierea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formală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informală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unor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oameni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afaceri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locali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preoţi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cadre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didactice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medici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consilieri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locali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poliţişti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alţi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ai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comunităţii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vederea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sprijinirii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autorităţilor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administraţiei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publice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şi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furnizorilor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servicii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soluţionarea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nevoilor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servicii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comunităţii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″;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-</w:t>
      </w:r>
      <w:r w:rsidR="00190959"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>Legea</w:t>
      </w:r>
      <w:proofErr w:type="spellEnd"/>
      <w:r w:rsidRPr="008E1764">
        <w:rPr>
          <w:rFonts w:ascii="Times New Roman" w:eastAsia="Bitstream Vera Sans" w:hAnsi="Times New Roman" w:cs="Times New Roman"/>
          <w:i/>
          <w:iCs/>
          <w:kern w:val="0"/>
          <w:sz w:val="28"/>
          <w:szCs w:val="28"/>
          <w14:ligatures w14:val="none"/>
        </w:rPr>
        <w:t xml:space="preserve"> nr. 156/2023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privind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organizarea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activității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prevenire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separării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care </w:t>
      </w:r>
      <w:proofErr w:type="spellStart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art. 12 </w:t>
      </w:r>
      <w:proofErr w:type="spellStart"/>
      <w:proofErr w:type="gram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prevede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:</w:t>
      </w:r>
      <w:proofErr w:type="gram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” </w:t>
      </w:r>
      <w:proofErr w:type="spellStart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subordinea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poate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func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iona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structura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r w:rsidR="00330620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creat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baza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prevederilor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art. 114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alin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(2) din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Legea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nr. 272/2004,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republicat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modific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complet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ulterioare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ca organ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specialitate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acestuia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personalitate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juridic</w:t>
      </w:r>
      <w:r w:rsidR="0019095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”.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Art. 7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Componența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0" w:name="_Hlk221620056"/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bookmarkEnd w:id="0"/>
    </w:p>
    <w:p w:rsidR="00190959" w:rsidRPr="008E1764" w:rsidRDefault="00190959" w:rsidP="002C0F98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(1)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Componența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stabilită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hotărâre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local</w:t>
      </w:r>
      <w:r w:rsidR="002C0F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190959" w:rsidRPr="008E1764" w:rsidRDefault="00190959" w:rsidP="008E176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(2)    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Președintele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="00DC0FCB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directorul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executiv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al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</w:t>
      </w:r>
      <w:r w:rsidR="00904B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irecției</w:t>
      </w:r>
      <w:proofErr w:type="spellEnd"/>
      <w:r w:rsidR="00904B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</w:t>
      </w:r>
      <w:r w:rsidR="00904B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sistență</w:t>
      </w:r>
      <w:proofErr w:type="spellEnd"/>
      <w:r w:rsidR="00904B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</w:t>
      </w:r>
      <w:r w:rsidR="00904B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ocială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C20D6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Satu Mare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190959" w:rsidRPr="008E1764" w:rsidRDefault="00190959" w:rsidP="008E176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(3)    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Membrii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C0FC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="00DC0FCB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sunt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actori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locali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referință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persoane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vin din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domenii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activitate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diferite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sunt active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viața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</w:t>
      </w:r>
      <w:r w:rsidR="009525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comunității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locale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sunt </w:t>
      </w:r>
      <w:proofErr w:type="spellStart"/>
      <w:proofErr w:type="gramStart"/>
      <w:r w:rsidR="00DC0FCB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desemnați</w:t>
      </w:r>
      <w:proofErr w:type="spellEnd"/>
      <w:r w:rsidR="00DC0FCB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C0FCB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</w:t>
      </w:r>
      <w:proofErr w:type="gram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conducătorul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instituției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din care fac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parte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urmărindu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-s</w:t>
      </w:r>
      <w:r w:rsidR="00DC0FCB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următoarele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criterii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:rsidR="00190959" w:rsidRPr="008E1764" w:rsidRDefault="00190959" w:rsidP="00904B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   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persoane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disponibile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:rsidR="00190959" w:rsidRPr="008E1764" w:rsidRDefault="00190959" w:rsidP="00904B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   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să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fie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cunoscuți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comunitate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:rsidR="00190959" w:rsidRPr="008E1764" w:rsidRDefault="00190959" w:rsidP="00904BB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   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receptivitatea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problematica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190959" w:rsidRDefault="00190959" w:rsidP="002C0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="00DC0FCB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="002C0F9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  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Secretar</w:t>
      </w:r>
      <w:r w:rsidR="00DC0FCB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</w:t>
      </w:r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</w:t>
      </w:r>
      <w:r w:rsidR="00DC0FCB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ul</w:t>
      </w:r>
      <w:proofErr w:type="spellEnd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asigurat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către</w:t>
      </w:r>
      <w:proofErr w:type="spellEnd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funcționarii</w:t>
      </w:r>
      <w:proofErr w:type="spellEnd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din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cadrul</w:t>
      </w:r>
      <w:proofErr w:type="spellEnd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Serviciu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</w:t>
      </w:r>
      <w:r w:rsidR="00904B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Protecția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Persoanelor</w:t>
      </w:r>
      <w:proofErr w:type="spellEnd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Vârstnice</w:t>
      </w:r>
      <w:proofErr w:type="spellEnd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din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structura</w:t>
      </w:r>
      <w:proofErr w:type="spellEnd"/>
      <w:r w:rsidR="00904B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Direcției</w:t>
      </w:r>
      <w:proofErr w:type="spellEnd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Asistență</w:t>
      </w:r>
      <w:proofErr w:type="spellEnd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Satu Mare,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aceștia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fiind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ce</w:t>
      </w:r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care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cuno</w:t>
      </w:r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sc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cel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bine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realitatea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comunității</w:t>
      </w:r>
      <w:proofErr w:type="spellEnd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pot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aduce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discuție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realități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punctuale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fenomene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sociale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remarcate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urma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activității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teren</w:t>
      </w:r>
      <w:proofErr w:type="spellEnd"/>
      <w:r w:rsidRPr="008E176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2C0F98" w:rsidRDefault="002C0F98" w:rsidP="002C0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2C0F98" w:rsidRDefault="002C0F98" w:rsidP="002C0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2C0F98" w:rsidRDefault="002C0F98" w:rsidP="002C0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2C0F98" w:rsidRDefault="002C0F98" w:rsidP="002C0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2C0F98" w:rsidRPr="008E1764" w:rsidRDefault="002C0F98" w:rsidP="002C0F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Art. 8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Mandatul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pe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perioadă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doi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ani,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înlocuirea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acestora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realizându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-se conform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prevederilor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art. </w:t>
      </w:r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10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alin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(1)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Art. 9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Sfera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relațională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raporturi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: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a)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între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: nu sunt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raporturi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subordonare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aceștia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acționează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 o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echipă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colaborează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cooperează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comunică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vederea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identificării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celor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mai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bune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soluții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problemele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locale.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Membrii consiliului au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aceeași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poziție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în cadrul acestuia.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pt-BR"/>
          <w14:ligatures w14:val="none"/>
        </w:rPr>
        <w:t xml:space="preserve">Întâlnirile de lucru se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desfășoară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pt-BR"/>
          <w14:ligatures w14:val="none"/>
        </w:rPr>
        <w:t xml:space="preserve"> cu sprijinul secretarului acestuia.</w:t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:lang w:val="pt-BR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pt-BR"/>
          <w14:ligatures w14:val="none"/>
        </w:rPr>
        <w:t>Divergentele de opinii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pt-BR"/>
          <w14:ligatures w14:val="none"/>
        </w:rPr>
        <w:t xml:space="preserve">/ punctele de vedere contradictorii se manifestă doar în timpul întâlnirilor, concluziile si deciziile Consiliului Comunitar Consultativ odată adoptate prin votul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majorității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pt-BR"/>
          <w14:ligatures w14:val="none"/>
        </w:rPr>
        <w:t xml:space="preserve">, sunt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însușite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pt-BR"/>
          <w14:ligatures w14:val="none"/>
        </w:rPr>
        <w:t xml:space="preserve"> de fiecare membru în parte.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b)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între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creat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subordinea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proofErr w:type="gram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local, ca organ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specialitate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</w:t>
      </w:r>
      <w:proofErr w:type="gram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acestuia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fără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personalitate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juridic</w:t>
      </w:r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Structura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colaborează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publice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instituțiile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făcând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recomandări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primesc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tehnică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din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partea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Direcției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relații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colaborare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locale, precum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serviciile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 care au ca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obiect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activitate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asistența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recomandă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Primarului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Comisiei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Protecția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luarea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unor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măsuri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soluționarea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unor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cazuri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fie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acordarea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unor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servicii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fie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luarea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unor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măsuri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speciale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protecție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.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c)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între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nu are prerogative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publică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oferă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fi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sprijinită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aceasta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identificarea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soluționarea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problemelor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apărute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măsurile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propuse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adoptate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nu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creează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obligații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cetățeni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nu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naștere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obligații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cetățenii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orașului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aceștia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fiind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informați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despre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existența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rolul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acestuia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Cetățenii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din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pot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participa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funcție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voința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lor,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întâlnirile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aceștia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nu pot fi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obligați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prezinte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fața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poate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doar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recomande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cetățenilor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asumarea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unor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obligații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împreună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personalul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atribuții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</w:t>
      </w:r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protecția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asumă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obligația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sfătui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influența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familia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beneficiază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creste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capacitatea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acesteia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a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ocupa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.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d)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între Consiliul Comunitar Consultativ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alte structuri comunitare: Consiliul Comunitar Consultativ este un model nou de organizare a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comunității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locale pentru o implicare permanentă </w:t>
      </w:r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i sistematică </w:t>
      </w:r>
      <w:proofErr w:type="gram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>a</w:t>
      </w:r>
      <w:proofErr w:type="gram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acesteia în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soluționarea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problemelor sociale. Rolul acestuia nu trebuie confundat cu rolul serviciilor/compartimentelor de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asistență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socială care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funcționează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la nivel local.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Art. 10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(1)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Înlocuirea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se face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următoarele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situații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: 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a)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-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cerere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b)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caz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deces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c)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cazul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schimbă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domiciliul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altă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localitate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d)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neparticiparea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trei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întruniri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consecutive,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lastRenderedPageBreak/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e)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incompatibilitate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/conflict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interese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f)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exercită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necorespunzător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atribuțiile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</w:p>
    <w:p w:rsidR="00EF68BD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g)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manifestă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comportament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antisocial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.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="002C0F98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(2)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Măsura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înlocuirii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lit. e) – g)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se face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urma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votului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fiind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necesară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majoritatea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simplă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</w:t>
      </w:r>
      <w:proofErr w:type="gram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acestora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Art. 11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Sesizarea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întrunește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A55EF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edin</w:t>
      </w:r>
      <w:r w:rsidR="00DA5F52"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ță</w:t>
      </w:r>
      <w:proofErr w:type="spellEnd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ordinar</w:t>
      </w:r>
      <w:r w:rsidR="00DA5F52"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trimestrial</w:t>
      </w:r>
      <w:proofErr w:type="spellEnd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la </w:t>
      </w:r>
      <w:proofErr w:type="spellStart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convocarea</w:t>
      </w:r>
      <w:proofErr w:type="spellEnd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directorului</w:t>
      </w:r>
      <w:proofErr w:type="spellEnd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executiv</w:t>
      </w:r>
      <w:proofErr w:type="spellEnd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 </w:t>
      </w:r>
      <w:proofErr w:type="spellStart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Direcției</w:t>
      </w:r>
      <w:proofErr w:type="spellEnd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Asistenț</w:t>
      </w:r>
      <w:r w:rsidR="00DA5F52"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</w:t>
      </w:r>
      <w:r w:rsidR="00DA5F52"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="00DA5F52"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Satu Mare</w:t>
      </w:r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precum </w:t>
      </w:r>
      <w:proofErr w:type="spellStart"/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="00DA5F52"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edint</w:t>
      </w:r>
      <w:r w:rsidR="00DA5F52"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extraordinar</w:t>
      </w:r>
      <w:r w:rsidR="00DA5F52" w:rsidRP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</w:t>
      </w:r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â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necesar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cererea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directorului</w:t>
      </w:r>
      <w:proofErr w:type="spellEnd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executiv</w:t>
      </w:r>
      <w:proofErr w:type="spellEnd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Direcției</w:t>
      </w:r>
      <w:proofErr w:type="spellEnd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Asistență</w:t>
      </w:r>
      <w:proofErr w:type="spellEnd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primarului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>Municipiului Satu Mare</w:t>
      </w:r>
      <w:r w:rsidR="0018257C"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</w:t>
      </w:r>
      <w:proofErr w:type="gram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oric</w:t>
      </w:r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.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Art. 12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Funcționarea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(1)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întâlnește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ședințe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ordinare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trimestrial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ședințe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extraordinare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câte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necesar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spațiul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pus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dispoziție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grija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Direcției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Satu Mare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(2)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Convocarea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ședințelor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fi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făcută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către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președinte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secretarul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cu cel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puțin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3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zile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lucrătoare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înainte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data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stabilită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ședințele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ordinare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cazul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ședințelor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extraordinare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cel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puțin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2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zile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lucrătoare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înainte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(3)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pot fi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convocați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vederea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participării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ședință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intermediul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emailului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telefonului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adreselor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scrise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obligația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confirma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participarea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edință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cel </w:t>
      </w:r>
      <w:proofErr w:type="spellStart"/>
      <w:r w:rsidRPr="008E1764">
        <w:rPr>
          <w:rFonts w:ascii="Times New Roman" w:eastAsia="Bitstream Vera Sans" w:hAnsi="Times New Roman" w:cs="Times New Roman"/>
          <w:color w:val="000000"/>
          <w:kern w:val="0"/>
          <w:sz w:val="28"/>
          <w:szCs w:val="28"/>
          <w14:ligatures w14:val="none"/>
        </w:rPr>
        <w:t>puțin</w:t>
      </w:r>
      <w:proofErr w:type="spellEnd"/>
      <w:r w:rsidRPr="008E1764">
        <w:rPr>
          <w:rFonts w:ascii="Times New Roman" w:eastAsia="Bitstream Vera Sans" w:hAnsi="Times New Roman" w:cs="Times New Roman"/>
          <w:color w:val="000000"/>
          <w:kern w:val="0"/>
          <w:sz w:val="28"/>
          <w:szCs w:val="28"/>
          <w14:ligatures w14:val="none"/>
        </w:rPr>
        <w:t xml:space="preserve"> 1 zi </w:t>
      </w:r>
      <w:proofErr w:type="spellStart"/>
      <w:r w:rsidRPr="008E1764">
        <w:rPr>
          <w:rFonts w:ascii="Times New Roman" w:eastAsia="Bitstream Vera Sans" w:hAnsi="Times New Roman" w:cs="Times New Roman"/>
          <w:color w:val="000000"/>
          <w:kern w:val="0"/>
          <w:sz w:val="28"/>
          <w:szCs w:val="28"/>
          <w14:ligatures w14:val="none"/>
        </w:rPr>
        <w:t>lucrătoare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înaintea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datei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stabilite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.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(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4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edințele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sunt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valabil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întrunite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cazul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sunt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prezen</w:t>
      </w:r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ședință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cel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puțin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jumătate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plus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unu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din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(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5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Ședințele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sunt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conduse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președinte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cazul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absentează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ședință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conducerea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acesteia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asigură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către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persoana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care-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asigură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înlocuirea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    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(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6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Cazurile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activitatea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sunt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organizate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monitorizate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secretar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Secretarul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convoacă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stabilește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ordinea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zi,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monitorizează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cazurile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sistematizează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activitatea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supune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analiză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problemele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identificate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redactează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recomandările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propunerile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fi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transmise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altor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instituții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organizații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interes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public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privat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persoanelor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fizice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implicate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activități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caracter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social.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(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7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analizează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problemele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identificate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face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propuneri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autorității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locale.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(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8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Hotărârile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1" w:name="_Hlk221627473"/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bookmarkEnd w:id="1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adoptă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majoritate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voturi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(</w:t>
      </w:r>
      <w:r w:rsidR="002C0F98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9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ședințele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întocmesc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procese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verbale,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redactate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secretar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însușite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sub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semnătură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către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toți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prezenți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EF68BD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(1</w:t>
      </w:r>
      <w:r w:rsidR="002C0F98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0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Procesul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verbal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conține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mod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obligatoriu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informații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privire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modalitatea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au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fost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înștiințați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convocați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cât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mențiuni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referitoare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prezență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ordinea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zi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ședinței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punctele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vedere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ale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privire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subiectele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pe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ordinea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zi,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rezultatul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votului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hotărârile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adoptate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2C0F98" w:rsidRDefault="002C0F98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:rsidR="002C0F98" w:rsidRPr="008E1764" w:rsidRDefault="002C0F98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:rsidR="002C0F98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lastRenderedPageBreak/>
        <w:t xml:space="preserve"> 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>(1</w:t>
      </w:r>
      <w:r w:rsidR="002C0F98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1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La </w:t>
      </w:r>
      <w:proofErr w:type="spellStart"/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edintele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structurii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consultative pot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participa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</w:t>
      </w:r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</w:t>
      </w:r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drept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vot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reprezentanti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ai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direc</w:t>
      </w:r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generale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asisten</w:t>
      </w:r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</w:t>
      </w:r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protectia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consilieri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locali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profesioni</w:t>
      </w:r>
      <w:r w:rsidR="00904BBB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activitatea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lor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intr</w:t>
      </w:r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contact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precum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alte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persoane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invitate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76E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="005776E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76E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="005776E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76E9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.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VII.Atribuțiile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ab/>
        <w:t>Art. 13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(1)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="0018257C" w:rsidRP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8257C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al </w:t>
      </w:r>
      <w:proofErr w:type="spellStart"/>
      <w:r w:rsidR="0018257C"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municipiului</w:t>
      </w:r>
      <w:proofErr w:type="spellEnd"/>
      <w:r w:rsidR="0018257C"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Satu Mare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contribuie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îmbunătățirea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ameliorarea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stării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acestora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nivel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având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următoarele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atribuții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: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</w:t>
      </w:r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activitatea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elaborare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implementare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DA5F52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monitorizare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planurilor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servicii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expu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riscului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separare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;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b)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analizeaz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propune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acordarea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beneficii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sociale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excep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ionale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ocup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cre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terea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ngrijirea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afla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situatie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risc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separare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urmare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situa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economice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precare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,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familia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confrunt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;</w:t>
      </w:r>
    </w:p>
    <w:p w:rsidR="00EF68BD" w:rsidRPr="008E1764" w:rsidRDefault="00EF68BD" w:rsidP="001825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 c)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faciliteaz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organizarea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grupuri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suport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rin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care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afl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situa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vulnerabilitate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stabilite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lege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;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constituirea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unor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organisme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reprezentare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tinerilor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nivel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;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organizarea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grupuri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lucru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mese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rotunde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pe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tema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prevenirii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separ</w:t>
      </w:r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la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participe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reprezentan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ai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unit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nv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ăță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â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medici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al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profesioni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relevan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faciliteze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schimbul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bune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practici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precum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identificarea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solu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afla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situa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risc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separare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;</w:t>
      </w:r>
    </w:p>
    <w:p w:rsidR="00EF68BD" w:rsidRPr="008E1764" w:rsidRDefault="00EF68BD" w:rsidP="0018257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sprijin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realizarea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campanii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informare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pe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teme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relevante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prevenirea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separ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copilului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;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g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)</w:t>
      </w:r>
      <w:r w:rsidR="00121920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romovează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valorile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stabilității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îngrijirii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către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părinți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/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</w:t>
      </w:r>
      <w:proofErr w:type="spellEnd"/>
      <w:r w:rsidR="00564CF6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;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h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prijină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vederea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asumării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responsabilităților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parentale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; 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mediază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conflictele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intrafamiliale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cu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respectarea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principiului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respectării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vieții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private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familiale</w:t>
      </w:r>
      <w:proofErr w:type="spellEnd"/>
      <w:r w:rsidR="00564CF6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;</w:t>
      </w:r>
    </w:p>
    <w:p w:rsidR="00EF68BD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18257C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j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) 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vedere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promovarea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valorilor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familiale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stabilității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familiei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îngrijirii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copiilor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către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părinti</w:t>
      </w:r>
      <w:proofErr w:type="spellEnd"/>
      <w:r w:rsidR="00564CF6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;</w:t>
      </w:r>
    </w:p>
    <w:p w:rsidR="00564CF6" w:rsidRPr="00564CF6" w:rsidRDefault="00564CF6" w:rsidP="00564CF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564CF6">
        <w:rPr>
          <w:rFonts w:ascii="Times New Roman" w:hAnsi="Times New Roman" w:cs="Times New Roman"/>
          <w:sz w:val="28"/>
          <w:szCs w:val="28"/>
        </w:rPr>
        <w:t xml:space="preserve">k)  </w:t>
      </w:r>
      <w:proofErr w:type="spellStart"/>
      <w:r w:rsidRPr="00564CF6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564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CF6">
        <w:rPr>
          <w:rFonts w:ascii="Times New Roman" w:hAnsi="Times New Roman" w:cs="Times New Roman"/>
          <w:sz w:val="28"/>
          <w:szCs w:val="28"/>
        </w:rPr>
        <w:t>atribuții</w:t>
      </w:r>
      <w:proofErr w:type="spellEnd"/>
      <w:r w:rsidRPr="00564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CF6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564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CF6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64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CF6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Pr="00564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CF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64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CF6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64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CF6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564CF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64CF6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564CF6">
        <w:rPr>
          <w:rFonts w:ascii="Times New Roman" w:hAnsi="Times New Roman" w:cs="Times New Roman"/>
          <w:sz w:val="28"/>
          <w:szCs w:val="28"/>
        </w:rPr>
        <w:t xml:space="preserve"> local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(2)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Activitatea Consiliul 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>Comunitar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 xml:space="preserve"> C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onsultativ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este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îndrumat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de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către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primarul</w:t>
      </w:r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Municipiului Satu Mare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directorul executiv al Direcției de Asistență Socială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, precum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de către 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un funcționar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din cadrul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 xml:space="preserve">Serviciului 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Protecți</w:t>
      </w:r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a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 xml:space="preserve"> Copilului și a Persoanelor Vârstnice </w:t>
      </w:r>
      <w:proofErr w:type="gramStart"/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din  structura</w:t>
      </w:r>
      <w:proofErr w:type="gramEnd"/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 xml:space="preserve"> Direcției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 xml:space="preserve"> de Asistență Socială</w:t>
      </w:r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 xml:space="preserve"> Satu Mare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 xml:space="preserve">. </w:t>
      </w:r>
    </w:p>
    <w:p w:rsidR="00EF68BD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  <w:t xml:space="preserve">(3)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Atribuțiile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>, sarcinile, competen</w:t>
      </w:r>
      <w:r w:rsidR="008E1764"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>ț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ele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responsabilitățile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prevăzute în prezentul Regulament nu sunt limitate, ele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urmând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a fi completate pe parcurs cu cele rezultate, în mod expres sau implicit, din legi,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ordonanțe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,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hotărâri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ro-RO"/>
          <w14:ligatures w14:val="none"/>
        </w:rPr>
        <w:t>și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  <w:t xml:space="preserve"> alte acte normative.</w:t>
      </w:r>
    </w:p>
    <w:p w:rsidR="002C0F98" w:rsidRDefault="002C0F98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</w:pPr>
    </w:p>
    <w:p w:rsidR="002C0F98" w:rsidRDefault="002C0F98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</w:pPr>
    </w:p>
    <w:p w:rsidR="002C0F98" w:rsidRDefault="002C0F98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</w:pPr>
    </w:p>
    <w:p w:rsidR="002C0F98" w:rsidRPr="008E1764" w:rsidRDefault="002C0F98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:lang w:val="it-IT"/>
          <w14:ligatures w14:val="none"/>
        </w:rPr>
      </w:pP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VIII. </w:t>
      </w:r>
      <w:proofErr w:type="spellStart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>Dispoziții</w:t>
      </w:r>
      <w:proofErr w:type="spellEnd"/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finale </w:t>
      </w:r>
    </w:p>
    <w:p w:rsidR="00EF68BD" w:rsidRPr="008E1764" w:rsidRDefault="00EF68BD" w:rsidP="00EF68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b/>
          <w:bCs/>
          <w:kern w:val="0"/>
          <w:sz w:val="28"/>
          <w:szCs w:val="28"/>
          <w14:ligatures w14:val="none"/>
        </w:rPr>
        <w:tab/>
        <w:t>Art. 14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(1)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Prevederile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prezentului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regulament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se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aplică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tuturor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membrilor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care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trebuie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să</w:t>
      </w:r>
      <w:proofErr w:type="spellEnd"/>
      <w:r w:rsidR="002C0F98" w:rsidRPr="002C0F98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C0F98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="002C0F98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</w:t>
      </w:r>
      <w:proofErr w:type="spellEnd"/>
      <w:r w:rsidR="002C0F98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C0F98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cunoască</w:t>
      </w:r>
      <w:proofErr w:type="spellEnd"/>
      <w:r w:rsidR="002C0F98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să</w:t>
      </w:r>
      <w:proofErr w:type="spellEnd"/>
      <w:r w:rsidR="002C0F98" w:rsidRPr="002C0F98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C0F98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î</w:t>
      </w:r>
      <w:r w:rsidR="002C0F98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</w:t>
      </w:r>
      <w:proofErr w:type="spellEnd"/>
      <w:r w:rsidR="002C0F98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2C0F98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respecte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. </w:t>
      </w:r>
    </w:p>
    <w:p w:rsidR="00475AF2" w:rsidRDefault="00EF68BD" w:rsidP="002C0F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376D9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ab/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(2)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Prezentul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regulament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poate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fi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modificat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76E9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ș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completat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după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caz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, la </w:t>
      </w:r>
      <w:proofErr w:type="spellStart"/>
      <w:proofErr w:type="gram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cererea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membrilor</w:t>
      </w:r>
      <w:proofErr w:type="spellEnd"/>
      <w:proofErr w:type="gram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Comunitar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Consultativ</w:t>
      </w:r>
      <w:proofErr w:type="spellEnd"/>
      <w:r w:rsidR="002C0F98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,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Hotărâre</w:t>
      </w:r>
      <w:proofErr w:type="spellEnd"/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a </w:t>
      </w:r>
      <w:proofErr w:type="spellStart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Consiliului</w:t>
      </w:r>
      <w:proofErr w:type="spellEnd"/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Local a</w:t>
      </w:r>
      <w:r w:rsidR="003B129B"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l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5776E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</w:t>
      </w:r>
      <w:r w:rsidR="003B129B"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unicipiului</w:t>
      </w:r>
      <w:proofErr w:type="spellEnd"/>
      <w:r w:rsidR="003B129B" w:rsidRPr="008E176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Satu Mare</w:t>
      </w:r>
      <w:r w:rsidRPr="008E1764"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  <w:t>.</w:t>
      </w:r>
    </w:p>
    <w:p w:rsidR="00FD38C1" w:rsidRDefault="00FD38C1" w:rsidP="002C0F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:rsidR="00FD38C1" w:rsidRDefault="00FD38C1" w:rsidP="002C0F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:rsidR="00FD38C1" w:rsidRDefault="00FD38C1" w:rsidP="002C0F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:rsidR="00FD38C1" w:rsidRDefault="00FD38C1" w:rsidP="002C0F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:rsidR="00FD38C1" w:rsidRDefault="00FD38C1" w:rsidP="002C0F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itstream Vera Sans" w:hAnsi="Times New Roman" w:cs="Times New Roman"/>
          <w:kern w:val="0"/>
          <w:sz w:val="28"/>
          <w:szCs w:val="28"/>
          <w14:ligatures w14:val="none"/>
        </w:rPr>
      </w:pPr>
    </w:p>
    <w:p w:rsidR="00FD38C1" w:rsidRPr="00FD38C1" w:rsidRDefault="00FD38C1" w:rsidP="00FD3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D38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Director </w:t>
      </w:r>
      <w:proofErr w:type="spellStart"/>
      <w:r w:rsidRPr="00FD38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Executiv</w:t>
      </w:r>
      <w:proofErr w:type="spellEnd"/>
    </w:p>
    <w:p w:rsidR="00FD38C1" w:rsidRPr="00FD38C1" w:rsidRDefault="00FD38C1" w:rsidP="00FD38C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FD38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Balaj  Adrian</w:t>
      </w:r>
      <w:proofErr w:type="gramEnd"/>
      <w:r w:rsidRPr="00FD38C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Ioan</w:t>
      </w:r>
    </w:p>
    <w:p w:rsidR="00FD38C1" w:rsidRPr="008E1764" w:rsidRDefault="00FD38C1" w:rsidP="00FD38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D38C1" w:rsidRPr="008E1764" w:rsidSect="00A10C34">
      <w:footerReference w:type="default" r:id="rId7"/>
      <w:pgSz w:w="12240" w:h="15840"/>
      <w:pgMar w:top="450" w:right="72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71B2" w:rsidRDefault="00EF71B2" w:rsidP="00EF71B2">
      <w:pPr>
        <w:spacing w:after="0" w:line="240" w:lineRule="auto"/>
      </w:pPr>
      <w:r>
        <w:separator/>
      </w:r>
    </w:p>
  </w:endnote>
  <w:endnote w:type="continuationSeparator" w:id="0">
    <w:p w:rsidR="00EF71B2" w:rsidRDefault="00EF71B2" w:rsidP="00EF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E68" w:rsidRDefault="00395E68">
    <w:pPr>
      <w:pStyle w:val="Subsol"/>
      <w:rPr>
        <w:lang w:val="ro-RO"/>
      </w:rPr>
    </w:pPr>
  </w:p>
  <w:p w:rsidR="00395E68" w:rsidRPr="00395E68" w:rsidRDefault="00395E68">
    <w:pPr>
      <w:pStyle w:val="Subsol"/>
      <w:rPr>
        <w:lang w:val="ro-RO"/>
      </w:rPr>
    </w:pPr>
    <w:r w:rsidRPr="00395E68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Diana Balint/2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71B2" w:rsidRDefault="00EF71B2" w:rsidP="00EF71B2">
      <w:pPr>
        <w:spacing w:after="0" w:line="240" w:lineRule="auto"/>
      </w:pPr>
      <w:r>
        <w:separator/>
      </w:r>
    </w:p>
  </w:footnote>
  <w:footnote w:type="continuationSeparator" w:id="0">
    <w:p w:rsidR="00EF71B2" w:rsidRDefault="00EF71B2" w:rsidP="00EF7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790B"/>
    <w:multiLevelType w:val="multilevel"/>
    <w:tmpl w:val="C62A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01811"/>
    <w:multiLevelType w:val="multilevel"/>
    <w:tmpl w:val="DBFA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0329E"/>
    <w:multiLevelType w:val="multilevel"/>
    <w:tmpl w:val="3FD4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126142"/>
    <w:multiLevelType w:val="multilevel"/>
    <w:tmpl w:val="E39E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E5473E"/>
    <w:multiLevelType w:val="multilevel"/>
    <w:tmpl w:val="BB4C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720282">
    <w:abstractNumId w:val="0"/>
  </w:num>
  <w:num w:numId="2" w16cid:durableId="1084375644">
    <w:abstractNumId w:val="3"/>
  </w:num>
  <w:num w:numId="3" w16cid:durableId="377782211">
    <w:abstractNumId w:val="4"/>
  </w:num>
  <w:num w:numId="4" w16cid:durableId="490488724">
    <w:abstractNumId w:val="1"/>
  </w:num>
  <w:num w:numId="5" w16cid:durableId="2090302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BD"/>
    <w:rsid w:val="000376D9"/>
    <w:rsid w:val="001129A2"/>
    <w:rsid w:val="00121920"/>
    <w:rsid w:val="0018257C"/>
    <w:rsid w:val="00190959"/>
    <w:rsid w:val="002C0F98"/>
    <w:rsid w:val="002E22C6"/>
    <w:rsid w:val="002E7324"/>
    <w:rsid w:val="00330620"/>
    <w:rsid w:val="00395E68"/>
    <w:rsid w:val="003B129B"/>
    <w:rsid w:val="00475AF2"/>
    <w:rsid w:val="005057E1"/>
    <w:rsid w:val="00564CF6"/>
    <w:rsid w:val="005776E9"/>
    <w:rsid w:val="006060D8"/>
    <w:rsid w:val="00714253"/>
    <w:rsid w:val="007B74BC"/>
    <w:rsid w:val="00816D82"/>
    <w:rsid w:val="0083065C"/>
    <w:rsid w:val="008E1764"/>
    <w:rsid w:val="00904BBB"/>
    <w:rsid w:val="0095253A"/>
    <w:rsid w:val="00A10C34"/>
    <w:rsid w:val="00A604BE"/>
    <w:rsid w:val="00AD3A82"/>
    <w:rsid w:val="00B36DCC"/>
    <w:rsid w:val="00BA55EF"/>
    <w:rsid w:val="00BD40B2"/>
    <w:rsid w:val="00CD0587"/>
    <w:rsid w:val="00D76173"/>
    <w:rsid w:val="00DA5F52"/>
    <w:rsid w:val="00DC0FCB"/>
    <w:rsid w:val="00E02A6C"/>
    <w:rsid w:val="00EF68BD"/>
    <w:rsid w:val="00EF71B2"/>
    <w:rsid w:val="00FC20D6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0C17B"/>
  <w15:chartTrackingRefBased/>
  <w15:docId w15:val="{A7271912-B9F9-4E19-8D42-6E024CBC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F6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F6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F68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F6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F68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F6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F6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F6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F6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F68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F68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F68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F68BD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F68BD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F68B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F68B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F68B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F68B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F6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F6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F68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F6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F68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F68B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F68B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F68BD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F68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F68BD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F68BD"/>
    <w:rPr>
      <w:b/>
      <w:bCs/>
      <w:smallCaps/>
      <w:color w:val="365F9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F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F71B2"/>
  </w:style>
  <w:style w:type="paragraph" w:styleId="Subsol">
    <w:name w:val="footer"/>
    <w:basedOn w:val="Normal"/>
    <w:link w:val="SubsolCaracter"/>
    <w:uiPriority w:val="99"/>
    <w:unhideWhenUsed/>
    <w:rsid w:val="00EF7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F7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7</Pages>
  <Words>2617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cp:lastPrinted>2026-03-11T07:37:00Z</cp:lastPrinted>
  <dcterms:created xsi:type="dcterms:W3CDTF">2026-02-10T09:49:00Z</dcterms:created>
  <dcterms:modified xsi:type="dcterms:W3CDTF">2026-03-11T07:38:00Z</dcterms:modified>
</cp:coreProperties>
</file>