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09B5" w14:textId="77777777" w:rsidR="00F17828" w:rsidRPr="00F17828" w:rsidRDefault="00F17828" w:rsidP="00F17828">
      <w:pPr>
        <w:spacing w:after="0" w:line="240" w:lineRule="auto"/>
        <w:rPr>
          <w:rFonts w:ascii="Times New Roman" w:eastAsia="Calibri" w:hAnsi="Times New Roman" w:cs="Times New Roman"/>
          <w:sz w:val="28"/>
          <w:szCs w:val="28"/>
          <w:lang w:val="ro-RO"/>
        </w:rPr>
      </w:pPr>
    </w:p>
    <w:p w14:paraId="21063634" w14:textId="4DB8776E" w:rsidR="00F17828" w:rsidRPr="00F17828" w:rsidRDefault="00F17828" w:rsidP="00F17828">
      <w:pPr>
        <w:spacing w:after="0" w:line="240" w:lineRule="auto"/>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Nr.7042</w:t>
      </w:r>
      <w:r>
        <w:rPr>
          <w:rFonts w:ascii="Times New Roman" w:eastAsia="Calibri" w:hAnsi="Times New Roman" w:cs="Times New Roman"/>
          <w:sz w:val="28"/>
          <w:szCs w:val="28"/>
          <w:lang w:val="ro-RO"/>
        </w:rPr>
        <w:t>/</w:t>
      </w:r>
      <w:r w:rsidRPr="00F17828">
        <w:rPr>
          <w:rFonts w:ascii="Times New Roman" w:eastAsia="Calibri" w:hAnsi="Times New Roman" w:cs="Times New Roman"/>
          <w:sz w:val="28"/>
          <w:szCs w:val="28"/>
          <w:lang w:val="ro-RO"/>
        </w:rPr>
        <w:t>24.04.2026</w:t>
      </w:r>
    </w:p>
    <w:p w14:paraId="065A2D61" w14:textId="77777777" w:rsidR="00F17828" w:rsidRPr="00F17828" w:rsidRDefault="00F17828" w:rsidP="00F17828">
      <w:pPr>
        <w:spacing w:after="0" w:line="240" w:lineRule="auto"/>
        <w:rPr>
          <w:rFonts w:ascii="Times New Roman" w:eastAsia="Calibri" w:hAnsi="Times New Roman" w:cs="Times New Roman"/>
          <w:sz w:val="28"/>
          <w:szCs w:val="28"/>
          <w:lang w:val="ro-RO"/>
        </w:rPr>
      </w:pPr>
    </w:p>
    <w:p w14:paraId="4C8B9676" w14:textId="77777777" w:rsidR="00F17828" w:rsidRPr="00F17828" w:rsidRDefault="00F17828" w:rsidP="00F17828">
      <w:pPr>
        <w:spacing w:after="0" w:line="240" w:lineRule="auto"/>
        <w:ind w:firstLine="720"/>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Către,</w:t>
      </w:r>
    </w:p>
    <w:p w14:paraId="22181DDC" w14:textId="77777777" w:rsidR="00F17828" w:rsidRPr="00F17828" w:rsidRDefault="00F17828" w:rsidP="00F17828">
      <w:pPr>
        <w:spacing w:after="0" w:line="240" w:lineRule="auto"/>
        <w:ind w:left="720" w:firstLine="720"/>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D-na consilier local Diana Maria Creţ,</w:t>
      </w:r>
    </w:p>
    <w:p w14:paraId="123E5778" w14:textId="77777777" w:rsidR="00F17828" w:rsidRPr="00F17828" w:rsidRDefault="00F17828" w:rsidP="00F17828">
      <w:pPr>
        <w:spacing w:after="0" w:line="240" w:lineRule="auto"/>
        <w:rPr>
          <w:rFonts w:ascii="Times New Roman" w:eastAsia="Calibri" w:hAnsi="Times New Roman" w:cs="Times New Roman"/>
          <w:sz w:val="28"/>
          <w:szCs w:val="28"/>
          <w:lang w:val="ro-RO"/>
        </w:rPr>
      </w:pPr>
    </w:p>
    <w:p w14:paraId="7CAE4233" w14:textId="77777777" w:rsidR="00F17828" w:rsidRPr="00F17828" w:rsidRDefault="00F17828" w:rsidP="00F17828">
      <w:pPr>
        <w:spacing w:after="0" w:line="240" w:lineRule="auto"/>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ab/>
        <w:t xml:space="preserve">Urmare a propunerilor dvs. de modificare şi completare a Regulamentului </w:t>
      </w:r>
      <w:r w:rsidRPr="00F17828">
        <w:rPr>
          <w:rFonts w:ascii="Times New Roman" w:eastAsia="Calibri" w:hAnsi="Times New Roman" w:cs="Times New Roman"/>
          <w:sz w:val="28"/>
          <w:szCs w:val="28"/>
          <w:lang w:val="ro-RO" w:eastAsia="ro-RO"/>
        </w:rPr>
        <w:t xml:space="preserve">privind repartizarea şi închirierea locuinţelor sociale și de necesitate din Municipiul Satu Mare, înregistrată la Primăria Municipiului Satu Mare sub nr. 21003/30.03.2026 și redirecționată Direcției de Asistență Socială Satu Mare, vă comunicăm următoarele: </w:t>
      </w:r>
    </w:p>
    <w:p w14:paraId="442E93CA" w14:textId="77777777" w:rsidR="00F17828" w:rsidRPr="00F17828" w:rsidRDefault="00F17828" w:rsidP="00F17828">
      <w:pPr>
        <w:spacing w:after="0" w:line="240" w:lineRule="auto"/>
        <w:jc w:val="both"/>
        <w:rPr>
          <w:rFonts w:ascii="Times New Roman" w:eastAsia="Calibri" w:hAnsi="Times New Roman" w:cs="Times New Roman"/>
          <w:sz w:val="28"/>
          <w:szCs w:val="28"/>
          <w:lang w:val="ro-RO"/>
        </w:rPr>
      </w:pPr>
    </w:p>
    <w:p w14:paraId="49E89090" w14:textId="77777777" w:rsidR="00F17828" w:rsidRPr="00F17828" w:rsidRDefault="00F17828" w:rsidP="00F17828">
      <w:pPr>
        <w:numPr>
          <w:ilvl w:val="0"/>
          <w:numId w:val="1"/>
        </w:numPr>
        <w:spacing w:after="0" w:line="240" w:lineRule="auto"/>
        <w:contextualSpacing/>
        <w:rPr>
          <w:rFonts w:ascii="Times New Roman" w:eastAsia="Calibri" w:hAnsi="Times New Roman" w:cs="Times New Roman"/>
          <w:b/>
          <w:bCs/>
          <w:sz w:val="28"/>
          <w:szCs w:val="28"/>
          <w:lang w:val="ro-RO"/>
        </w:rPr>
      </w:pPr>
      <w:r w:rsidRPr="00F17828">
        <w:rPr>
          <w:rFonts w:ascii="Times New Roman" w:eastAsia="Calibri" w:hAnsi="Times New Roman" w:cs="Times New Roman"/>
          <w:b/>
          <w:bCs/>
          <w:sz w:val="28"/>
          <w:szCs w:val="28"/>
          <w:lang w:val="ro-RO"/>
        </w:rPr>
        <w:t>Referitor la forma modificată a art. 12 propusă:</w:t>
      </w:r>
    </w:p>
    <w:p w14:paraId="79FEB887" w14:textId="77777777" w:rsidR="00F17828" w:rsidRPr="00F17828" w:rsidRDefault="00F17828" w:rsidP="00F17828">
      <w:pPr>
        <w:numPr>
          <w:ilvl w:val="1"/>
          <w:numId w:val="1"/>
        </w:numPr>
        <w:spacing w:after="0" w:line="240" w:lineRule="auto"/>
        <w:ind w:left="284"/>
        <w:contextualSpacing/>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Alin. (1): Comisia nu poate fi numită prin Dispoziţia Primarului, întrucât conform art. 21 alin. (1) din normele de aplicare la Legea nr. 114/1996, comisia este numită prin hotărâre a consiliului local.</w:t>
      </w:r>
    </w:p>
    <w:p w14:paraId="3BFA198A" w14:textId="77777777" w:rsidR="00F17828" w:rsidRPr="00F17828" w:rsidRDefault="00F17828" w:rsidP="00F17828">
      <w:pPr>
        <w:numPr>
          <w:ilvl w:val="1"/>
          <w:numId w:val="1"/>
        </w:numPr>
        <w:spacing w:after="0" w:line="240" w:lineRule="auto"/>
        <w:ind w:left="284"/>
        <w:contextualSpacing/>
        <w:jc w:val="both"/>
        <w:rPr>
          <w:rFonts w:ascii="Times New Roman" w:eastAsia="Calibri" w:hAnsi="Times New Roman" w:cs="Times New Roman"/>
          <w:sz w:val="28"/>
          <w:szCs w:val="28"/>
          <w:lang w:val="ro-RO"/>
        </w:rPr>
      </w:pPr>
      <w:r w:rsidRPr="00F17828">
        <w:rPr>
          <w:rFonts w:ascii="Times New Roman" w:eastAsia="Times New Roman" w:hAnsi="Times New Roman" w:cs="Times New Roman"/>
          <w:kern w:val="0"/>
          <w:sz w:val="28"/>
          <w:szCs w:val="28"/>
          <w:lang w:val="ro-RO" w:eastAsia="ro-RO"/>
          <w14:ligatures w14:val="none"/>
        </w:rPr>
        <w:t>În ce privește condiția de frecventare a cursurilor preșcolare/școlare de către copiii minori ai familiei, aceasta nu poate constitui un criteriu de eligibilitate raportat la următoarele prevederi legale:</w:t>
      </w:r>
    </w:p>
    <w:p w14:paraId="04B29EC6" w14:textId="77777777" w:rsidR="00F17828" w:rsidRPr="00F17828" w:rsidRDefault="00F17828" w:rsidP="00F17828">
      <w:pPr>
        <w:numPr>
          <w:ilvl w:val="2"/>
          <w:numId w:val="1"/>
        </w:numPr>
        <w:spacing w:after="0" w:line="240" w:lineRule="auto"/>
        <w:ind w:left="1134" w:hanging="327"/>
        <w:contextualSpacing/>
        <w:jc w:val="both"/>
        <w:rPr>
          <w:rFonts w:ascii="Times New Roman" w:eastAsia="Calibri" w:hAnsi="Times New Roman" w:cs="Times New Roman"/>
          <w:sz w:val="28"/>
          <w:szCs w:val="28"/>
          <w:lang w:val="ro-RO"/>
        </w:rPr>
      </w:pPr>
      <w:r w:rsidRPr="00F17828">
        <w:rPr>
          <w:rFonts w:ascii="Open Sans" w:eastAsia="Times New Roman" w:hAnsi="Open Sans" w:cs="Times New Roman"/>
          <w:color w:val="333333"/>
          <w:kern w:val="0"/>
          <w:sz w:val="24"/>
          <w:szCs w:val="24"/>
          <w:lang w:val="ro-RO" w:eastAsia="ro-RO"/>
          <w14:ligatures w14:val="none"/>
        </w:rPr>
        <w:t xml:space="preserve"> </w:t>
      </w:r>
      <w:r w:rsidRPr="00F17828">
        <w:rPr>
          <w:rFonts w:ascii="Times New Roman" w:eastAsia="Times New Roman" w:hAnsi="Times New Roman" w:cs="Times New Roman"/>
          <w:color w:val="333333"/>
          <w:kern w:val="0"/>
          <w:sz w:val="28"/>
          <w:szCs w:val="28"/>
          <w:lang w:val="ro-RO" w:eastAsia="ro-RO"/>
          <w14:ligatures w14:val="none"/>
        </w:rPr>
        <w:t>art. 27</w:t>
      </w:r>
      <w:r w:rsidRPr="00F17828">
        <w:rPr>
          <w:rFonts w:ascii="Times New Roman" w:eastAsia="Times New Roman" w:hAnsi="Times New Roman" w:cs="Times New Roman"/>
          <w:color w:val="333333"/>
          <w:kern w:val="0"/>
          <w:sz w:val="28"/>
          <w:szCs w:val="28"/>
          <w:vertAlign w:val="superscript"/>
          <w:lang w:val="ro-RO" w:eastAsia="ro-RO"/>
          <w14:ligatures w14:val="none"/>
        </w:rPr>
        <w:t>12</w:t>
      </w:r>
      <w:r w:rsidRPr="00F17828">
        <w:rPr>
          <w:rFonts w:ascii="Times New Roman" w:eastAsia="Times New Roman" w:hAnsi="Times New Roman" w:cs="Times New Roman"/>
          <w:color w:val="333333"/>
          <w:kern w:val="0"/>
          <w:sz w:val="28"/>
          <w:szCs w:val="28"/>
          <w:lang w:val="ro-RO" w:eastAsia="ro-RO"/>
          <w14:ligatures w14:val="none"/>
        </w:rPr>
        <w:t xml:space="preserve"> din Legea nr. </w:t>
      </w:r>
      <w:r w:rsidRPr="00F17828">
        <w:rPr>
          <w:rFonts w:ascii="Times New Roman" w:eastAsia="Calibri" w:hAnsi="Times New Roman" w:cs="Times New Roman"/>
          <w:color w:val="333333"/>
          <w:sz w:val="28"/>
          <w:szCs w:val="28"/>
          <w:shd w:val="clear" w:color="auto" w:fill="FFFFFF"/>
          <w:lang w:val="ro-RO"/>
        </w:rPr>
        <w:t xml:space="preserve">196/2016 privind </w:t>
      </w:r>
      <w:r w:rsidRPr="00F17828">
        <w:rPr>
          <w:rFonts w:ascii="Times New Roman" w:eastAsia="Calibri" w:hAnsi="Times New Roman" w:cs="Times New Roman"/>
          <w:color w:val="333333"/>
          <w:sz w:val="28"/>
          <w:szCs w:val="28"/>
          <w:lang w:val="ro-RO"/>
        </w:rPr>
        <w:t>venitul minim</w:t>
      </w:r>
      <w:r w:rsidRPr="00F17828">
        <w:rPr>
          <w:rFonts w:ascii="Times New Roman" w:eastAsia="Calibri" w:hAnsi="Times New Roman" w:cs="Times New Roman"/>
          <w:color w:val="333333"/>
          <w:sz w:val="28"/>
          <w:szCs w:val="28"/>
          <w:shd w:val="clear" w:color="auto" w:fill="FFFFFF"/>
          <w:lang w:val="ro-RO"/>
        </w:rPr>
        <w:t xml:space="preserve"> de incluziune ”</w:t>
      </w:r>
      <w:r w:rsidRPr="00F17828">
        <w:rPr>
          <w:rFonts w:ascii="Times New Roman" w:eastAsia="Times New Roman" w:hAnsi="Times New Roman" w:cs="Times New Roman"/>
          <w:color w:val="333333"/>
          <w:kern w:val="0"/>
          <w:sz w:val="28"/>
          <w:szCs w:val="28"/>
          <w:lang w:val="ro-RO" w:eastAsia="ro-RO"/>
          <w14:ligatures w14:val="none"/>
        </w:rPr>
        <w:t>(</w:t>
      </w:r>
      <w:r w:rsidRPr="00F17828">
        <w:rPr>
          <w:rFonts w:ascii="Times New Roman" w:eastAsia="Times New Roman" w:hAnsi="Times New Roman" w:cs="Times New Roman"/>
          <w:i/>
          <w:color w:val="333333"/>
          <w:kern w:val="0"/>
          <w:sz w:val="28"/>
          <w:szCs w:val="28"/>
          <w:lang w:val="ro-RO" w:eastAsia="ro-RO"/>
          <w14:ligatures w14:val="none"/>
        </w:rPr>
        <w:t xml:space="preserve">1) </w:t>
      </w:r>
      <w:r w:rsidRPr="00F17828">
        <w:rPr>
          <w:rFonts w:ascii="Times New Roman" w:eastAsia="Times New Roman" w:hAnsi="Times New Roman" w:cs="Times New Roman"/>
          <w:b/>
          <w:bCs/>
          <w:i/>
          <w:color w:val="333333"/>
          <w:kern w:val="0"/>
          <w:sz w:val="28"/>
          <w:szCs w:val="28"/>
          <w:lang w:val="ro-RO" w:eastAsia="ro-RO"/>
          <w14:ligatures w14:val="none"/>
        </w:rPr>
        <w:t>Autorităţile administraţiei publice locale facilitează accesul persoanelor aparţinând categoriilor vulnerabile, inclusiv al beneficiarilor de ajutor de incluziune, la locuinţă</w:t>
      </w:r>
      <w:r w:rsidRPr="00F17828">
        <w:rPr>
          <w:rFonts w:ascii="Times New Roman" w:eastAsia="Times New Roman" w:hAnsi="Times New Roman" w:cs="Times New Roman"/>
          <w:i/>
          <w:color w:val="333333"/>
          <w:kern w:val="0"/>
          <w:sz w:val="28"/>
          <w:szCs w:val="28"/>
          <w:lang w:val="ro-RO" w:eastAsia="ro-RO"/>
          <w14:ligatures w14:val="none"/>
        </w:rPr>
        <w:t xml:space="preserve"> şi la serviciile publice de strictă necesitate disponibile pe raza unităţii administrativ-teritoriale</w:t>
      </w:r>
      <w:r w:rsidRPr="00F17828">
        <w:rPr>
          <w:rFonts w:ascii="Times New Roman" w:eastAsia="Times New Roman" w:hAnsi="Times New Roman" w:cs="Times New Roman"/>
          <w:color w:val="333333"/>
          <w:kern w:val="0"/>
          <w:sz w:val="28"/>
          <w:szCs w:val="28"/>
          <w:lang w:val="ro-RO" w:eastAsia="ro-RO"/>
          <w14:ligatures w14:val="none"/>
        </w:rPr>
        <w:t xml:space="preserve">.„ Având în vedere că majoritatea titularilor contractelor de închiriere pentru locuințe sociale/necesitate beneficiază de venit minim de incluziune, aceștia au obligația de a prezenta periodic dovada </w:t>
      </w:r>
      <w:r w:rsidRPr="00F17828">
        <w:rPr>
          <w:rFonts w:ascii="Times New Roman" w:eastAsia="Calibri" w:hAnsi="Times New Roman" w:cs="Times New Roman"/>
          <w:sz w:val="28"/>
          <w:szCs w:val="28"/>
          <w:shd w:val="clear" w:color="auto" w:fill="FFFFFF"/>
          <w:lang w:val="ro-RO"/>
        </w:rPr>
        <w:t>frecventării cursurilor de învăţământ.</w:t>
      </w:r>
      <w:r w:rsidRPr="00F17828">
        <w:rPr>
          <w:rFonts w:ascii="Times New Roman" w:eastAsia="Times New Roman" w:hAnsi="Times New Roman" w:cs="Times New Roman"/>
          <w:kern w:val="0"/>
          <w:sz w:val="28"/>
          <w:szCs w:val="28"/>
          <w:lang w:val="ro-RO" w:eastAsia="ro-RO"/>
          <w14:ligatures w14:val="none"/>
        </w:rPr>
        <w:t xml:space="preserve"> </w:t>
      </w:r>
    </w:p>
    <w:p w14:paraId="5381CB06" w14:textId="77777777" w:rsidR="00F17828" w:rsidRPr="00F17828" w:rsidRDefault="00F17828" w:rsidP="00F17828">
      <w:pPr>
        <w:numPr>
          <w:ilvl w:val="2"/>
          <w:numId w:val="1"/>
        </w:numPr>
        <w:spacing w:after="0" w:line="240" w:lineRule="auto"/>
        <w:ind w:left="1134"/>
        <w:contextualSpacing/>
        <w:jc w:val="both"/>
        <w:rPr>
          <w:rFonts w:ascii="Times New Roman" w:eastAsia="Calibri" w:hAnsi="Times New Roman" w:cs="Times New Roman"/>
          <w:sz w:val="28"/>
          <w:szCs w:val="28"/>
          <w:lang w:val="ro-RO"/>
        </w:rPr>
      </w:pPr>
      <w:r w:rsidRPr="00F17828">
        <w:rPr>
          <w:rFonts w:ascii="Times New Roman" w:eastAsia="Times New Roman" w:hAnsi="Times New Roman" w:cs="Times New Roman"/>
          <w:kern w:val="0"/>
          <w:sz w:val="28"/>
          <w:szCs w:val="28"/>
          <w:shd w:val="clear" w:color="auto" w:fill="FFFFFF"/>
          <w:lang w:val="ro-RO" w:eastAsia="ro-RO"/>
          <w14:ligatures w14:val="none"/>
        </w:rPr>
        <w:t xml:space="preserve">Art. 1 din </w:t>
      </w:r>
      <w:r w:rsidRPr="00F17828">
        <w:rPr>
          <w:rFonts w:ascii="Times New Roman" w:eastAsia="Calibri" w:hAnsi="Times New Roman" w:cs="Times New Roman"/>
          <w:sz w:val="28"/>
          <w:szCs w:val="28"/>
          <w:shd w:val="clear" w:color="auto" w:fill="FFFFFF"/>
          <w:lang w:val="ro-RO"/>
        </w:rPr>
        <w:t xml:space="preserve">Legea 248/2015 privind stimularea participării în învăţământul preşcolar a copiilor provenind din familii defavorizate: </w:t>
      </w:r>
      <w:r w:rsidRPr="00F17828">
        <w:rPr>
          <w:rFonts w:ascii="Times New Roman" w:eastAsia="Calibri" w:hAnsi="Times New Roman" w:cs="Times New Roman"/>
          <w:i/>
          <w:iCs/>
          <w:sz w:val="28"/>
          <w:szCs w:val="28"/>
          <w:shd w:val="clear" w:color="auto" w:fill="FFFFFF"/>
          <w:lang w:val="ro-RO"/>
        </w:rPr>
        <w:t>”</w:t>
      </w:r>
      <w:r w:rsidRPr="00F17828">
        <w:rPr>
          <w:rFonts w:ascii="Times New Roman" w:eastAsia="Times New Roman" w:hAnsi="Times New Roman" w:cs="Times New Roman"/>
          <w:i/>
          <w:iCs/>
          <w:kern w:val="0"/>
          <w:sz w:val="28"/>
          <w:szCs w:val="28"/>
          <w:lang w:val="ro-RO" w:eastAsia="ro-RO"/>
          <w14:ligatures w14:val="none"/>
        </w:rPr>
        <w:t xml:space="preserve">(1) </w:t>
      </w:r>
      <w:r w:rsidRPr="00F17828">
        <w:rPr>
          <w:rFonts w:ascii="Times New Roman" w:eastAsia="Times New Roman" w:hAnsi="Times New Roman" w:cs="Times New Roman"/>
          <w:b/>
          <w:bCs/>
          <w:i/>
          <w:iCs/>
          <w:kern w:val="0"/>
          <w:sz w:val="28"/>
          <w:szCs w:val="28"/>
          <w:lang w:val="ro-RO" w:eastAsia="ro-RO"/>
          <w14:ligatures w14:val="none"/>
        </w:rPr>
        <w:t>În scopul stimulării participării în învăţământul preşcolar a copiilor din familii defavorizate şi al creşterii accesului la educaţie a acestora, se instituie stimulentul educaţional, sub formă de tichete sociale.</w:t>
      </w:r>
      <w:r w:rsidRPr="00F17828">
        <w:rPr>
          <w:rFonts w:ascii="Times New Roman" w:eastAsia="Times New Roman" w:hAnsi="Times New Roman" w:cs="Times New Roman"/>
          <w:i/>
          <w:iCs/>
          <w:kern w:val="0"/>
          <w:sz w:val="28"/>
          <w:szCs w:val="28"/>
          <w:lang w:val="ro-RO" w:eastAsia="ro-RO"/>
          <w14:ligatures w14:val="none"/>
        </w:rPr>
        <w:t>”</w:t>
      </w:r>
    </w:p>
    <w:p w14:paraId="35568EC1" w14:textId="77777777" w:rsidR="00F17828" w:rsidRPr="00F17828" w:rsidRDefault="00F17828" w:rsidP="00F17828">
      <w:pPr>
        <w:numPr>
          <w:ilvl w:val="2"/>
          <w:numId w:val="1"/>
        </w:numPr>
        <w:spacing w:after="0" w:line="240" w:lineRule="auto"/>
        <w:ind w:left="1134"/>
        <w:contextualSpacing/>
        <w:jc w:val="both"/>
        <w:rPr>
          <w:rFonts w:ascii="Times New Roman" w:eastAsia="Calibri" w:hAnsi="Times New Roman" w:cs="Times New Roman"/>
          <w:sz w:val="28"/>
          <w:szCs w:val="28"/>
          <w:lang w:val="ro-RO"/>
        </w:rPr>
      </w:pPr>
      <w:r w:rsidRPr="00F17828">
        <w:rPr>
          <w:rFonts w:ascii="Times New Roman" w:eastAsia="Times New Roman" w:hAnsi="Times New Roman" w:cs="Times New Roman"/>
          <w:kern w:val="0"/>
          <w:sz w:val="28"/>
          <w:szCs w:val="28"/>
          <w:shd w:val="clear" w:color="auto" w:fill="FFFFFF"/>
          <w:lang w:val="ro-RO" w:eastAsia="ro-RO"/>
          <w14:ligatures w14:val="none"/>
        </w:rPr>
        <w:t xml:space="preserve">Art. 5 din  Legea nr. 248/2015: </w:t>
      </w:r>
      <w:r w:rsidRPr="00F17828">
        <w:rPr>
          <w:rFonts w:ascii="Times New Roman" w:eastAsia="Times New Roman" w:hAnsi="Times New Roman" w:cs="Times New Roman"/>
          <w:i/>
          <w:iCs/>
          <w:kern w:val="0"/>
          <w:sz w:val="28"/>
          <w:szCs w:val="28"/>
          <w:shd w:val="clear" w:color="auto" w:fill="FFFFFF"/>
          <w:lang w:val="ro-RO" w:eastAsia="ro-RO"/>
          <w14:ligatures w14:val="none"/>
        </w:rPr>
        <w:t>”</w:t>
      </w:r>
      <w:r w:rsidRPr="00F17828">
        <w:rPr>
          <w:rFonts w:ascii="Times New Roman" w:eastAsia="Times New Roman" w:hAnsi="Times New Roman" w:cs="Times New Roman"/>
          <w:i/>
          <w:iCs/>
          <w:kern w:val="0"/>
          <w:sz w:val="28"/>
          <w:szCs w:val="28"/>
          <w:lang w:val="ro-RO" w:eastAsia="ro-RO"/>
          <w14:ligatures w14:val="none"/>
        </w:rPr>
        <w:t xml:space="preserve">(1) </w:t>
      </w:r>
      <w:r w:rsidRPr="00F17828">
        <w:rPr>
          <w:rFonts w:ascii="Times New Roman" w:eastAsia="Times New Roman" w:hAnsi="Times New Roman" w:cs="Times New Roman"/>
          <w:b/>
          <w:bCs/>
          <w:i/>
          <w:iCs/>
          <w:kern w:val="0"/>
          <w:sz w:val="28"/>
          <w:szCs w:val="28"/>
          <w:lang w:val="ro-RO" w:eastAsia="ro-RO"/>
          <w14:ligatures w14:val="none"/>
        </w:rPr>
        <w:t>Acordarea stimulentelor educaţionale este condiţionată de frecvenţa regulată la grădiniţă a copiilor din familiile beneficiare ale stimulentului educaţional prevăzut de prezenta lege.</w:t>
      </w:r>
      <w:r w:rsidRPr="00F17828">
        <w:rPr>
          <w:rFonts w:ascii="Times New Roman" w:eastAsia="Times New Roman" w:hAnsi="Times New Roman" w:cs="Times New Roman"/>
          <w:i/>
          <w:iCs/>
          <w:kern w:val="0"/>
          <w:sz w:val="28"/>
          <w:szCs w:val="28"/>
          <w:lang w:val="ro-RO" w:eastAsia="ro-RO"/>
          <w14:ligatures w14:val="none"/>
        </w:rPr>
        <w:t>”</w:t>
      </w:r>
    </w:p>
    <w:p w14:paraId="54AF5954" w14:textId="77777777" w:rsidR="00F17828" w:rsidRPr="00F17828" w:rsidRDefault="00F17828" w:rsidP="00F17828">
      <w:pPr>
        <w:numPr>
          <w:ilvl w:val="2"/>
          <w:numId w:val="1"/>
        </w:numPr>
        <w:spacing w:after="0" w:line="240" w:lineRule="auto"/>
        <w:ind w:left="1134"/>
        <w:contextualSpacing/>
        <w:jc w:val="both"/>
        <w:rPr>
          <w:rFonts w:ascii="Times New Roman" w:eastAsia="Calibri" w:hAnsi="Times New Roman" w:cs="Times New Roman"/>
          <w:sz w:val="28"/>
          <w:szCs w:val="28"/>
          <w:lang w:val="ro-RO"/>
        </w:rPr>
      </w:pPr>
      <w:r w:rsidRPr="00F17828">
        <w:rPr>
          <w:rFonts w:ascii="Times New Roman" w:eastAsia="Times New Roman" w:hAnsi="Times New Roman" w:cs="Times New Roman"/>
          <w:kern w:val="0"/>
          <w:sz w:val="28"/>
          <w:szCs w:val="28"/>
          <w:lang w:val="ro-RO" w:eastAsia="ro-RO"/>
          <w14:ligatures w14:val="none"/>
        </w:rPr>
        <w:lastRenderedPageBreak/>
        <w:t xml:space="preserve">Art. 1 din  </w:t>
      </w:r>
      <w:r w:rsidRPr="00F17828">
        <w:rPr>
          <w:rFonts w:ascii="Times New Roman" w:eastAsia="Calibri" w:hAnsi="Times New Roman" w:cs="Times New Roman"/>
          <w:sz w:val="28"/>
          <w:szCs w:val="28"/>
          <w:shd w:val="clear" w:color="auto" w:fill="FFFFFF"/>
          <w:lang w:val="ro-RO"/>
        </w:rPr>
        <w:t xml:space="preserve">Legea </w:t>
      </w:r>
      <w:r w:rsidRPr="00F17828">
        <w:rPr>
          <w:rFonts w:ascii="Times New Roman" w:eastAsia="Calibri" w:hAnsi="Times New Roman" w:cs="Times New Roman"/>
          <w:sz w:val="28"/>
          <w:szCs w:val="28"/>
          <w:lang w:val="ro-RO"/>
        </w:rPr>
        <w:t>277/2010</w:t>
      </w:r>
      <w:r w:rsidRPr="00F17828">
        <w:rPr>
          <w:rFonts w:ascii="Times New Roman" w:eastAsia="Calibri" w:hAnsi="Times New Roman" w:cs="Times New Roman"/>
          <w:sz w:val="28"/>
          <w:szCs w:val="28"/>
          <w:shd w:val="clear" w:color="auto" w:fill="FFFFFF"/>
          <w:lang w:val="ro-RO"/>
        </w:rPr>
        <w:t xml:space="preserve"> privind alocaţia pentru susţinerea familiei: </w:t>
      </w:r>
      <w:r w:rsidRPr="00F17828">
        <w:rPr>
          <w:rFonts w:ascii="Times New Roman" w:eastAsia="Calibri" w:hAnsi="Times New Roman" w:cs="Times New Roman"/>
          <w:i/>
          <w:iCs/>
          <w:sz w:val="28"/>
          <w:szCs w:val="28"/>
          <w:shd w:val="clear" w:color="auto" w:fill="FFFFFF"/>
          <w:lang w:val="ro-RO"/>
        </w:rPr>
        <w:t>”</w:t>
      </w:r>
      <w:r w:rsidRPr="00F17828">
        <w:rPr>
          <w:rFonts w:ascii="Times New Roman" w:eastAsia="Times New Roman" w:hAnsi="Times New Roman" w:cs="Times New Roman"/>
          <w:i/>
          <w:iCs/>
          <w:kern w:val="0"/>
          <w:sz w:val="28"/>
          <w:szCs w:val="28"/>
          <w:lang w:val="ro-RO" w:eastAsia="ro-RO"/>
          <w14:ligatures w14:val="none"/>
        </w:rPr>
        <w:t xml:space="preserve">(1) Prin prezenta lege se instituie alocaţia pentru susţinerea familiei ca formă de sprijin pentru familiile cu venituri reduse care au în creştere şi îngrijire copii în vârstă de până la 18 ani, denumită în continuare alocaţie. (2) Acordarea alocaţiei prevăzute la alin. (1) are drept scop completarea veniturilor familiilor în vederea asigurării unor condiţii mai bune pentru creşterea, îngrijirea şi educarea </w:t>
      </w:r>
      <w:r w:rsidRPr="00F17828">
        <w:rPr>
          <w:rFonts w:ascii="Times New Roman" w:eastAsia="Times New Roman" w:hAnsi="Times New Roman" w:cs="Times New Roman"/>
          <w:i/>
          <w:iCs/>
          <w:color w:val="333333"/>
          <w:kern w:val="0"/>
          <w:sz w:val="28"/>
          <w:szCs w:val="28"/>
          <w:lang w:val="ro-RO" w:eastAsia="ro-RO"/>
          <w14:ligatures w14:val="none"/>
        </w:rPr>
        <w:t>copiilor, precum şi stimularea frecventării de către copiii de vârstă şcolară, aflaţi în îngrijirea familiilor cu venituri reduse, a cursurilor unei forme de învăţământ, organizate potrivit legii</w:t>
      </w:r>
      <w:r w:rsidRPr="00F17828">
        <w:rPr>
          <w:rFonts w:ascii="Times New Roman" w:eastAsia="Times New Roman" w:hAnsi="Times New Roman" w:cs="Times New Roman"/>
          <w:color w:val="333333"/>
          <w:kern w:val="0"/>
          <w:sz w:val="28"/>
          <w:szCs w:val="28"/>
          <w:lang w:val="ro-RO" w:eastAsia="ro-RO"/>
          <w14:ligatures w14:val="none"/>
        </w:rPr>
        <w:t>.”</w:t>
      </w:r>
    </w:p>
    <w:p w14:paraId="6602D5D6" w14:textId="77777777" w:rsidR="00F17828" w:rsidRPr="00F17828" w:rsidRDefault="00F17828" w:rsidP="00F17828">
      <w:pPr>
        <w:spacing w:after="0" w:line="240" w:lineRule="auto"/>
        <w:ind w:firstLine="720"/>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În aceste condiții nu se impune o nouă ”ingrădire” prin includerea acestui criteriu de eligibilitate.</w:t>
      </w:r>
    </w:p>
    <w:p w14:paraId="15D26948"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 xml:space="preserve">Referitor la propunerea Dvs. de includere ca atribuţie a Comisiei de a verifica </w:t>
      </w:r>
      <w:r w:rsidRPr="00F17828">
        <w:rPr>
          <w:rFonts w:ascii="Times New Roman" w:eastAsia="Calibri" w:hAnsi="Times New Roman" w:cs="Times New Roman"/>
          <w:i/>
          <w:iCs/>
          <w:sz w:val="28"/>
          <w:szCs w:val="28"/>
          <w:lang w:val="ro-RO"/>
        </w:rPr>
        <w:t>„situaţia fiscală a solicitanţilor, inclusiv datoriilor la bugetul local  şi a amenzilor contravenţionale neachitate” (</w:t>
      </w:r>
      <w:r w:rsidRPr="00F17828">
        <w:rPr>
          <w:rFonts w:ascii="Times New Roman" w:eastAsia="Calibri" w:hAnsi="Times New Roman" w:cs="Times New Roman"/>
          <w:sz w:val="28"/>
          <w:szCs w:val="28"/>
          <w:lang w:val="ro-RO"/>
        </w:rPr>
        <w:t xml:space="preserve">propusă de Dvs. la art. 12 alin. (2) lit. e),  vă comunicăm că nu se impune includerea acestei obligaţii, întrucât comisia analizează dosarul aferent cererii, care va cuprinde şi certificatul fiscal.  </w:t>
      </w:r>
    </w:p>
    <w:p w14:paraId="441DB045"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 xml:space="preserve">Printre atribuţiile Comisiei nu se pot regăsi cele enumerate la lit. g) şi h) deoarece acestea se efectuează de către angajaţii DAS, prin  Serviciul Locuinţe Sociale şi Persoane fără Adăpost, conform Regulamentului de Organizare şi Funcţionare a DAS-ului aprobat prin HCL nr. 238/11.07.2024 </w:t>
      </w:r>
      <w:r w:rsidRPr="00F17828">
        <w:rPr>
          <w:rFonts w:ascii="Times New Roman" w:eastAsia="Calibri" w:hAnsi="Times New Roman" w:cs="Times New Roman"/>
          <w:noProof/>
          <w:sz w:val="28"/>
          <w:szCs w:val="28"/>
          <w:lang w:val="ro-RO"/>
        </w:rPr>
        <w:t>[art. 45 alin. (3) pct. 3.3.; 3.7; 3.14].</w:t>
      </w:r>
      <w:r w:rsidRPr="00F17828">
        <w:rPr>
          <w:rFonts w:ascii="Times New Roman" w:eastAsia="Calibri" w:hAnsi="Times New Roman" w:cs="Times New Roman"/>
          <w:sz w:val="28"/>
          <w:szCs w:val="28"/>
          <w:lang w:val="ro-RO"/>
        </w:rPr>
        <w:t xml:space="preserve"> </w:t>
      </w:r>
    </w:p>
    <w:p w14:paraId="42001AFC"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i/>
          <w:iCs/>
          <w:sz w:val="28"/>
          <w:szCs w:val="28"/>
          <w:lang w:val="ro-RO"/>
        </w:rPr>
      </w:pPr>
      <w:r w:rsidRPr="00F17828">
        <w:rPr>
          <w:rFonts w:ascii="Times New Roman" w:eastAsia="Calibri" w:hAnsi="Times New Roman" w:cs="Times New Roman"/>
          <w:sz w:val="28"/>
          <w:szCs w:val="28"/>
          <w:lang w:val="ro-RO"/>
        </w:rPr>
        <w:t xml:space="preserve">Astfel, alin. (1) al art. 12 a fost modificat în parte conform propunerilor Dvs, astfel: </w:t>
      </w:r>
    </w:p>
    <w:p w14:paraId="1918202C" w14:textId="77777777" w:rsidR="00F17828" w:rsidRPr="00F17828" w:rsidRDefault="00F17828" w:rsidP="00F17828">
      <w:pPr>
        <w:spacing w:after="0" w:line="240" w:lineRule="auto"/>
        <w:ind w:firstLine="720"/>
        <w:contextualSpacing/>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eastAsia="ro-RO"/>
        </w:rPr>
        <w:t>„(1) Comisia se constituie prin hotărâre a Consiliului Local, şi are următoarele atribuţii generale:</w:t>
      </w:r>
    </w:p>
    <w:p w14:paraId="4D96FDAB" w14:textId="77777777" w:rsidR="00F17828" w:rsidRPr="00F17828" w:rsidRDefault="00F17828" w:rsidP="00F17828">
      <w:pPr>
        <w:numPr>
          <w:ilvl w:val="0"/>
          <w:numId w:val="2"/>
        </w:numPr>
        <w:autoSpaceDE w:val="0"/>
        <w:autoSpaceDN w:val="0"/>
        <w:adjustRightInd w:val="0"/>
        <w:spacing w:after="0" w:line="240" w:lineRule="auto"/>
        <w:ind w:left="426" w:hanging="357"/>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verifică solicitările de locuinţe sociale/necesitate şi îndeplinirea condiţiilor de eligibilitate;</w:t>
      </w:r>
    </w:p>
    <w:p w14:paraId="348E601D" w14:textId="77777777" w:rsidR="00F17828" w:rsidRPr="00F17828" w:rsidRDefault="00F17828" w:rsidP="00F17828">
      <w:pPr>
        <w:numPr>
          <w:ilvl w:val="0"/>
          <w:numId w:val="2"/>
        </w:numPr>
        <w:autoSpaceDE w:val="0"/>
        <w:autoSpaceDN w:val="0"/>
        <w:adjustRightInd w:val="0"/>
        <w:spacing w:after="0" w:line="240" w:lineRule="auto"/>
        <w:ind w:left="426" w:hanging="357"/>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analizează documentele</w:t>
      </w:r>
      <w:r w:rsidRPr="00F17828">
        <w:rPr>
          <w:rFonts w:ascii="Times New Roman" w:eastAsia="Calibri" w:hAnsi="Times New Roman" w:cs="Times New Roman"/>
          <w:i/>
          <w:iCs/>
          <w:sz w:val="28"/>
          <w:szCs w:val="28"/>
          <w:vertAlign w:val="superscript"/>
          <w:lang w:val="ro-RO" w:eastAsia="ro-RO"/>
        </w:rPr>
        <w:footnoteReference w:id="1"/>
      </w:r>
      <w:r w:rsidRPr="00F17828">
        <w:rPr>
          <w:rFonts w:ascii="Times New Roman" w:eastAsia="Calibri" w:hAnsi="Times New Roman" w:cs="Times New Roman"/>
          <w:i/>
          <w:iCs/>
          <w:sz w:val="28"/>
          <w:szCs w:val="28"/>
          <w:lang w:val="ro-RO" w:eastAsia="ro-RO"/>
        </w:rPr>
        <w:t xml:space="preserve"> depuse şi stabileşte punctajul aferent fiecărui solicitant;</w:t>
      </w:r>
    </w:p>
    <w:p w14:paraId="550A0DF4" w14:textId="77777777" w:rsidR="00F17828" w:rsidRPr="00F17828" w:rsidRDefault="00F17828" w:rsidP="00F17828">
      <w:pPr>
        <w:numPr>
          <w:ilvl w:val="0"/>
          <w:numId w:val="2"/>
        </w:numPr>
        <w:autoSpaceDE w:val="0"/>
        <w:autoSpaceDN w:val="0"/>
        <w:adjustRightInd w:val="0"/>
        <w:spacing w:after="0" w:line="240" w:lineRule="auto"/>
        <w:ind w:left="426" w:hanging="357"/>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solicită Direcţiei de Asistenţă Socială efectuarea de anchete sociale,</w:t>
      </w:r>
      <w:r w:rsidRPr="00F17828">
        <w:rPr>
          <w:rFonts w:ascii="Times New Roman" w:eastAsia="Calibri" w:hAnsi="Times New Roman" w:cs="Times New Roman"/>
          <w:color w:val="000000"/>
          <w:sz w:val="28"/>
          <w:szCs w:val="28"/>
          <w:lang w:val="ro-RO" w:eastAsia="ro-RO"/>
        </w:rPr>
        <w:t xml:space="preserve"> </w:t>
      </w:r>
      <w:r w:rsidRPr="00F17828">
        <w:rPr>
          <w:rFonts w:ascii="Times New Roman" w:eastAsia="Calibri" w:hAnsi="Times New Roman" w:cs="Times New Roman"/>
          <w:i/>
          <w:iCs/>
          <w:color w:val="000000"/>
          <w:sz w:val="28"/>
          <w:szCs w:val="28"/>
          <w:lang w:val="ro-RO" w:eastAsia="ro-RO"/>
        </w:rPr>
        <w:t>în vederea identificării categoriilor speciale prevăzute la art. 16, pct. II.</w:t>
      </w:r>
    </w:p>
    <w:p w14:paraId="7DC6262C" w14:textId="77777777" w:rsidR="00F17828" w:rsidRPr="00F17828" w:rsidRDefault="00F17828" w:rsidP="00F17828">
      <w:pPr>
        <w:numPr>
          <w:ilvl w:val="0"/>
          <w:numId w:val="2"/>
        </w:numPr>
        <w:autoSpaceDE w:val="0"/>
        <w:autoSpaceDN w:val="0"/>
        <w:adjustRightInd w:val="0"/>
        <w:spacing w:after="0" w:line="240" w:lineRule="auto"/>
        <w:ind w:left="426" w:hanging="357"/>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întocmeşte lista cu solicitanții îndreptăţiţi să primească o locuinţă şi o supune spre aprobare consiliului local până la data de 1 noiembrie a anului în curs;</w:t>
      </w:r>
    </w:p>
    <w:p w14:paraId="35B372B3" w14:textId="77777777" w:rsidR="00F17828" w:rsidRPr="00F17828" w:rsidRDefault="00F17828" w:rsidP="00F17828">
      <w:pPr>
        <w:numPr>
          <w:ilvl w:val="0"/>
          <w:numId w:val="2"/>
        </w:numPr>
        <w:autoSpaceDE w:val="0"/>
        <w:autoSpaceDN w:val="0"/>
        <w:adjustRightInd w:val="0"/>
        <w:spacing w:after="0" w:line="240" w:lineRule="auto"/>
        <w:ind w:left="426" w:hanging="357"/>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în vederea aprobării listei,  transmite serviciului de specialitate al D.A.S. pentru întocmirea proiectului de hotărâre al consiliului local;</w:t>
      </w:r>
    </w:p>
    <w:p w14:paraId="40441BA9" w14:textId="77777777" w:rsidR="00F17828" w:rsidRPr="00F17828" w:rsidRDefault="00F17828" w:rsidP="00F17828">
      <w:pPr>
        <w:numPr>
          <w:ilvl w:val="0"/>
          <w:numId w:val="2"/>
        </w:numPr>
        <w:autoSpaceDE w:val="0"/>
        <w:autoSpaceDN w:val="0"/>
        <w:adjustRightInd w:val="0"/>
        <w:spacing w:after="0" w:line="240" w:lineRule="auto"/>
        <w:ind w:left="426" w:hanging="357"/>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lastRenderedPageBreak/>
        <w:t>face propuneri de modificare a criteriilor în baza cărora se repartizează locuinţele sociale, în situaţia în care se impune.</w:t>
      </w:r>
    </w:p>
    <w:p w14:paraId="4014238E" w14:textId="77777777" w:rsidR="00F17828" w:rsidRPr="00F17828" w:rsidRDefault="00F17828" w:rsidP="00F17828">
      <w:pPr>
        <w:autoSpaceDE w:val="0"/>
        <w:autoSpaceDN w:val="0"/>
        <w:adjustRightInd w:val="0"/>
        <w:spacing w:after="0" w:line="240" w:lineRule="auto"/>
        <w:ind w:left="426"/>
        <w:jc w:val="both"/>
        <w:rPr>
          <w:rFonts w:ascii="Times New Roman" w:eastAsia="Calibri" w:hAnsi="Times New Roman" w:cs="Times New Roman"/>
          <w:i/>
          <w:iCs/>
          <w:sz w:val="28"/>
          <w:szCs w:val="28"/>
          <w:lang w:val="ro-RO"/>
        </w:rPr>
      </w:pPr>
    </w:p>
    <w:p w14:paraId="5FA4E28A" w14:textId="77777777" w:rsidR="00F17828" w:rsidRPr="00F17828" w:rsidRDefault="00F17828" w:rsidP="00F17828">
      <w:pPr>
        <w:spacing w:after="0" w:line="240" w:lineRule="auto"/>
        <w:ind w:left="720"/>
        <w:contextualSpacing/>
        <w:rPr>
          <w:rFonts w:ascii="Times New Roman" w:eastAsia="Calibri" w:hAnsi="Times New Roman" w:cs="Times New Roman"/>
          <w:sz w:val="28"/>
          <w:szCs w:val="28"/>
          <w:lang w:val="ro-RO"/>
        </w:rPr>
      </w:pPr>
      <w:r w:rsidRPr="00F17828">
        <w:rPr>
          <w:rFonts w:ascii="Times New Roman" w:eastAsia="Calibri" w:hAnsi="Times New Roman" w:cs="Times New Roman"/>
          <w:b/>
          <w:bCs/>
          <w:sz w:val="28"/>
          <w:szCs w:val="28"/>
          <w:lang w:val="ro-RO"/>
        </w:rPr>
        <w:t>2. Referitor la forma completă modificată a art. 15, propusă de Dvs.:</w:t>
      </w:r>
    </w:p>
    <w:p w14:paraId="5393ADCF"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lang w:val="ro-RO"/>
        </w:rPr>
      </w:pPr>
      <w:r w:rsidRPr="00F17828">
        <w:rPr>
          <w:rFonts w:ascii="Times New Roman" w:eastAsia="Calibri" w:hAnsi="Times New Roman" w:cs="Times New Roman"/>
          <w:sz w:val="28"/>
          <w:szCs w:val="28"/>
          <w:lang w:val="ro-RO"/>
        </w:rPr>
        <w:t xml:space="preserve">Lit. i) şi j): Excluderea generală a persoanelor care au săvârşit fapte antisociale, fără o definire clară şi fără o analiză individuală, este disproporţionată şi contravine scopului social al locuinţelor sociale, acela de a sprijini persoanele vulnerabile, inclusiv în procesul de reintegrare şi de combatere a segregării sociale.(HG nr. 430/2020 </w:t>
      </w:r>
      <w:r w:rsidRPr="00F17828">
        <w:rPr>
          <w:rFonts w:ascii="Times New Roman" w:eastAsia="Calibri" w:hAnsi="Times New Roman" w:cs="Times New Roman"/>
          <w:sz w:val="28"/>
          <w:szCs w:val="28"/>
          <w:shd w:val="clear" w:color="auto" w:fill="FFFFFF"/>
          <w:lang w:val="ro-RO"/>
        </w:rPr>
        <w:t>privind aprobarea Strategiei naţionale de reintegrare socială a persoanelor private de libertate 2020-2024).</w:t>
      </w:r>
    </w:p>
    <w:p w14:paraId="637FCAB2"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lang w:val="ro-RO"/>
        </w:rPr>
      </w:pPr>
      <w:r w:rsidRPr="00F17828">
        <w:rPr>
          <w:rFonts w:ascii="Times New Roman" w:eastAsia="Calibri" w:hAnsi="Times New Roman" w:cs="Times New Roman"/>
          <w:sz w:val="28"/>
          <w:szCs w:val="28"/>
          <w:shd w:val="clear" w:color="auto" w:fill="FFFFFF"/>
          <w:lang w:val="ro-RO"/>
        </w:rPr>
        <w:t xml:space="preserve">Propunerea Dvs. de a restricţiona accesul la locuinţă socială/necesitate a persoanelor care nu şi-au reactualizat în termen dosarul aferent cererii, vă comunicăm că potrivit regulamentului, comisia analizează cererea în baza actelor depuse până la acel moment.   </w:t>
      </w:r>
    </w:p>
    <w:p w14:paraId="388FE91A"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lang w:val="ro-RO"/>
        </w:rPr>
      </w:pPr>
      <w:r w:rsidRPr="00F17828">
        <w:rPr>
          <w:rFonts w:ascii="Times New Roman" w:eastAsia="Calibri" w:hAnsi="Times New Roman" w:cs="Times New Roman"/>
          <w:sz w:val="28"/>
          <w:szCs w:val="28"/>
          <w:shd w:val="clear" w:color="auto" w:fill="FFFFFF"/>
          <w:lang w:val="ro-RO"/>
        </w:rPr>
        <w:t>Astfel, art. 15 va avea următorul conţinut:</w:t>
      </w:r>
    </w:p>
    <w:p w14:paraId="03EE6D81"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shd w:val="clear" w:color="auto" w:fill="FFFFFF"/>
          <w:lang w:val="ro-RO"/>
        </w:rPr>
        <w:t>„</w:t>
      </w:r>
      <w:r w:rsidRPr="00F17828">
        <w:rPr>
          <w:rFonts w:ascii="Times New Roman" w:eastAsia="Calibri" w:hAnsi="Times New Roman" w:cs="Times New Roman"/>
          <w:i/>
          <w:iCs/>
          <w:sz w:val="28"/>
          <w:szCs w:val="28"/>
          <w:lang w:val="ro-RO" w:eastAsia="ro-RO"/>
        </w:rPr>
        <w:t>Art. 15.</w:t>
      </w:r>
      <w:r w:rsidRPr="00F17828">
        <w:rPr>
          <w:rFonts w:ascii="Times New Roman" w:eastAsia="Calibri" w:hAnsi="Times New Roman" w:cs="Times New Roman"/>
          <w:b/>
          <w:bCs/>
          <w:i/>
          <w:iCs/>
          <w:sz w:val="28"/>
          <w:szCs w:val="28"/>
          <w:lang w:val="ro-RO" w:eastAsia="ro-RO"/>
        </w:rPr>
        <w:t xml:space="preserve"> </w:t>
      </w:r>
      <w:r w:rsidRPr="00F17828">
        <w:rPr>
          <w:rFonts w:ascii="Times New Roman" w:eastAsia="Calibri" w:hAnsi="Times New Roman" w:cs="Times New Roman"/>
          <w:i/>
          <w:iCs/>
          <w:sz w:val="28"/>
          <w:szCs w:val="28"/>
          <w:lang w:val="ro-RO" w:eastAsia="ro-RO"/>
        </w:rPr>
        <w:t>(1)</w:t>
      </w:r>
      <w:r w:rsidRPr="00F17828">
        <w:rPr>
          <w:rFonts w:ascii="Times New Roman" w:eastAsia="Calibri" w:hAnsi="Times New Roman" w:cs="Times New Roman"/>
          <w:b/>
          <w:bCs/>
          <w:i/>
          <w:iCs/>
          <w:sz w:val="28"/>
          <w:szCs w:val="28"/>
          <w:lang w:val="ro-RO" w:eastAsia="ro-RO"/>
        </w:rPr>
        <w:t xml:space="preserve"> </w:t>
      </w:r>
      <w:r w:rsidRPr="00F17828">
        <w:rPr>
          <w:rFonts w:ascii="Times New Roman" w:eastAsia="Calibri" w:hAnsi="Times New Roman" w:cs="Times New Roman"/>
          <w:i/>
          <w:iCs/>
          <w:sz w:val="28"/>
          <w:szCs w:val="28"/>
          <w:lang w:val="ro-RO" w:eastAsia="ro-RO"/>
        </w:rPr>
        <w:t>Au acces la locuinţă socială sau de necesitate, în vederea închirierii, familiile sau persoanele care au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repartizeză locuinţa.</w:t>
      </w:r>
    </w:p>
    <w:p w14:paraId="6CEBA648" w14:textId="77777777" w:rsidR="00F17828" w:rsidRPr="00F17828" w:rsidRDefault="00F17828" w:rsidP="00F17828">
      <w:p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(2) Pot beneficia de locuințe sociale persoanele sau familiile care îndeplinesc cumulativ condițiile prevăzute de lege și de prezentul regulament.</w:t>
      </w:r>
    </w:p>
    <w:p w14:paraId="27570FBE" w14:textId="77777777" w:rsidR="00F17828" w:rsidRPr="00F17828" w:rsidRDefault="00F17828" w:rsidP="00F17828">
      <w:p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(3) Nu pot beneficia de locuințe sociale sau de necesitate persoanele sau familiile care:</w:t>
      </w:r>
    </w:p>
    <w:p w14:paraId="5203C1F7"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nu au domiciliul/reședința în municipiul Satu Mare;</w:t>
      </w:r>
    </w:p>
    <w:p w14:paraId="753507AE"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 xml:space="preserve">dețin în proprietate o locuință, inclusiv casă de vacanță; dețin un spațiu cu altă destinație (SAD) sau alt tip de clădire; </w:t>
      </w:r>
    </w:p>
    <w:p w14:paraId="0E748E15"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au înstrăinat o locuință după data de 1 ianuarie 1990;</w:t>
      </w:r>
    </w:p>
    <w:p w14:paraId="287B7673"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au beneficiat de sprijinul statului în credite și execuție pentru realizarea unei locuințe;</w:t>
      </w:r>
    </w:p>
    <w:p w14:paraId="237BE3CF"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eastAsia="ro-RO"/>
        </w:rPr>
        <w:t>dețin, în calitate de chiriaș, o altă locuință din fondul locativ de stat;</w:t>
      </w:r>
    </w:p>
    <w:p w14:paraId="62DF415B"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rPr>
        <w:t xml:space="preserve">au deţinut în calitate de chiriaş o altă locuinţă din fondul locativ de stat sau </w:t>
      </w:r>
      <w:r w:rsidRPr="00F17828">
        <w:rPr>
          <w:rFonts w:ascii="Times New Roman" w:eastAsia="Calibri" w:hAnsi="Times New Roman" w:cs="Times New Roman"/>
          <w:i/>
          <w:iCs/>
          <w:sz w:val="28"/>
          <w:szCs w:val="28"/>
          <w:lang w:val="ro-RO" w:eastAsia="ro-RO"/>
        </w:rPr>
        <w:t xml:space="preserve">locuințe sociale/necesitate </w:t>
      </w:r>
      <w:r w:rsidRPr="00F17828">
        <w:rPr>
          <w:rFonts w:ascii="Times New Roman" w:eastAsia="Calibri" w:hAnsi="Times New Roman" w:cs="Times New Roman"/>
          <w:i/>
          <w:iCs/>
          <w:sz w:val="28"/>
          <w:szCs w:val="28"/>
          <w:lang w:val="ro-RO"/>
        </w:rPr>
        <w:t xml:space="preserve">şi au fost evacuaţi ori </w:t>
      </w:r>
      <w:r w:rsidRPr="00F17828">
        <w:rPr>
          <w:rFonts w:ascii="Times New Roman" w:eastAsia="Calibri" w:hAnsi="Times New Roman" w:cs="Times New Roman"/>
          <w:i/>
          <w:iCs/>
          <w:sz w:val="28"/>
          <w:szCs w:val="28"/>
          <w:lang w:val="ro-RO"/>
        </w:rPr>
        <w:lastRenderedPageBreak/>
        <w:t xml:space="preserve">contractul de închiriere a fost reziliat din motive imputabile lor (pentru neplată chirie/utilităţi, parăsire de locuinţă, distrugere etc). </w:t>
      </w:r>
    </w:p>
    <w:p w14:paraId="29DB3300"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eastAsia="ro-RO"/>
        </w:rPr>
      </w:pPr>
      <w:r w:rsidRPr="00F17828">
        <w:rPr>
          <w:rFonts w:ascii="Times New Roman" w:eastAsia="Calibri" w:hAnsi="Times New Roman" w:cs="Times New Roman"/>
          <w:i/>
          <w:iCs/>
          <w:sz w:val="28"/>
          <w:szCs w:val="28"/>
          <w:lang w:val="ro-RO"/>
        </w:rPr>
        <w:t xml:space="preserve">sunt acuzate sau suspectate de trafic, consum sau deținere de substanțe care se încadrează în prevederile </w:t>
      </w:r>
      <w:bookmarkStart w:id="0" w:name="_Hlk223429914"/>
      <w:r w:rsidRPr="00F17828">
        <w:rPr>
          <w:rFonts w:ascii="Times New Roman" w:eastAsia="Calibri" w:hAnsi="Times New Roman" w:cs="Times New Roman"/>
          <w:i/>
          <w:iCs/>
          <w:sz w:val="28"/>
          <w:szCs w:val="28"/>
          <w:lang w:val="ro-RO"/>
        </w:rPr>
        <w:t>Legii nr. 194/2011 privind combaterea operaţiunilor cu produse susceptibile de a avea efecte psihoactive, altele decât cele prevăzute de acte normative în vigoare</w:t>
      </w:r>
      <w:bookmarkEnd w:id="0"/>
      <w:r w:rsidRPr="00F17828">
        <w:rPr>
          <w:rFonts w:ascii="Times New Roman" w:eastAsia="Calibri" w:hAnsi="Times New Roman" w:cs="Times New Roman"/>
          <w:i/>
          <w:iCs/>
          <w:sz w:val="28"/>
          <w:szCs w:val="28"/>
          <w:lang w:val="ro-RO"/>
        </w:rPr>
        <w:t>;</w:t>
      </w:r>
    </w:p>
    <w:p w14:paraId="594052E7"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au refuzat repartizarea unei locuințe sociale sau de</w:t>
      </w:r>
      <w:r w:rsidRPr="00F17828">
        <w:rPr>
          <w:rFonts w:ascii="Times New Roman" w:eastAsia="Calibri" w:hAnsi="Times New Roman" w:cs="Times New Roman"/>
          <w:i/>
          <w:iCs/>
          <w:sz w:val="28"/>
          <w:szCs w:val="28"/>
          <w:lang w:val="ro-RO" w:eastAsia="ro-RO"/>
        </w:rPr>
        <w:t xml:space="preserve"> </w:t>
      </w:r>
      <w:r w:rsidRPr="00F17828">
        <w:rPr>
          <w:rFonts w:ascii="Times New Roman" w:eastAsia="Calibri" w:hAnsi="Times New Roman" w:cs="Times New Roman"/>
          <w:i/>
          <w:iCs/>
          <w:sz w:val="28"/>
          <w:szCs w:val="28"/>
          <w:lang w:val="ro-RO"/>
        </w:rPr>
        <w:t>necessitate;</w:t>
      </w:r>
    </w:p>
    <w:p w14:paraId="13B941D6"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au ocupat abuziv locuințe din fondul locativ de stat sau al unității administrativ-teritoriale;</w:t>
      </w:r>
    </w:p>
    <w:p w14:paraId="451F6105"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înregistrează datorii restante la bugetul local, reprezentând impozie, taxe sau alte obligaţii, mai vechi de 90 de zile;</w:t>
      </w:r>
    </w:p>
    <w:p w14:paraId="5FD9D215"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sz w:val="28"/>
          <w:szCs w:val="28"/>
          <w:lang w:val="ro-RO"/>
        </w:rPr>
      </w:pPr>
      <w:r w:rsidRPr="00F17828">
        <w:rPr>
          <w:rFonts w:ascii="Times New Roman" w:eastAsia="Calibri" w:hAnsi="Times New Roman" w:cs="Times New Roman"/>
          <w:i/>
          <w:iCs/>
          <w:sz w:val="28"/>
          <w:szCs w:val="28"/>
          <w:lang w:val="ro-RO"/>
        </w:rPr>
        <w:t>înregistrează amenzi contravenţionale neachitate, mai vechi de 90 de zile.</w:t>
      </w:r>
    </w:p>
    <w:p w14:paraId="425D6498" w14:textId="77777777" w:rsidR="00F17828" w:rsidRPr="00F17828" w:rsidRDefault="00F17828" w:rsidP="00F17828">
      <w:pPr>
        <w:numPr>
          <w:ilvl w:val="0"/>
          <w:numId w:val="4"/>
        </w:numPr>
        <w:autoSpaceDE w:val="0"/>
        <w:autoSpaceDN w:val="0"/>
        <w:adjustRightInd w:val="0"/>
        <w:spacing w:after="0" w:line="240" w:lineRule="auto"/>
        <w:ind w:firstLine="993"/>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au furnizat informaţii false sau incomplete.”</w:t>
      </w:r>
    </w:p>
    <w:p w14:paraId="13E8E374" w14:textId="77777777" w:rsidR="00F17828" w:rsidRPr="00F17828" w:rsidRDefault="00F17828" w:rsidP="00F17828">
      <w:pPr>
        <w:autoSpaceDE w:val="0"/>
        <w:autoSpaceDN w:val="0"/>
        <w:adjustRightInd w:val="0"/>
        <w:spacing w:after="0" w:line="240" w:lineRule="auto"/>
        <w:jc w:val="both"/>
        <w:rPr>
          <w:rFonts w:ascii="Times New Roman" w:eastAsia="Calibri" w:hAnsi="Times New Roman" w:cs="Times New Roman"/>
          <w:sz w:val="28"/>
          <w:szCs w:val="28"/>
          <w:lang w:val="ro-RO"/>
        </w:rPr>
      </w:pPr>
    </w:p>
    <w:p w14:paraId="686A9083"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b/>
          <w:bCs/>
          <w:sz w:val="28"/>
          <w:szCs w:val="28"/>
          <w:lang w:val="ro-RO"/>
        </w:rPr>
      </w:pPr>
      <w:r w:rsidRPr="00F17828">
        <w:rPr>
          <w:rFonts w:ascii="Times New Roman" w:eastAsia="Calibri" w:hAnsi="Times New Roman" w:cs="Times New Roman"/>
          <w:b/>
          <w:bCs/>
          <w:sz w:val="28"/>
          <w:szCs w:val="28"/>
          <w:lang w:val="ro-RO"/>
        </w:rPr>
        <w:t>3. Introducerea art. 15</w:t>
      </w:r>
      <w:r w:rsidRPr="00F17828">
        <w:rPr>
          <w:rFonts w:ascii="Times New Roman" w:eastAsia="Calibri" w:hAnsi="Times New Roman" w:cs="Times New Roman"/>
          <w:b/>
          <w:bCs/>
          <w:sz w:val="28"/>
          <w:szCs w:val="28"/>
          <w:vertAlign w:val="superscript"/>
          <w:lang w:val="ro-RO"/>
        </w:rPr>
        <w:t>1</w:t>
      </w:r>
      <w:r w:rsidRPr="00F17828">
        <w:rPr>
          <w:rFonts w:ascii="Times New Roman" w:eastAsia="Calibri" w:hAnsi="Times New Roman" w:cs="Times New Roman"/>
          <w:b/>
          <w:bCs/>
          <w:sz w:val="28"/>
          <w:szCs w:val="28"/>
          <w:lang w:val="ro-RO"/>
        </w:rPr>
        <w:t xml:space="preserve"> ar constitui o discriminare indirectă şi ar goli de conţinut noţiunea de locuinţă socială.</w:t>
      </w:r>
    </w:p>
    <w:p w14:paraId="5B36D458"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Lipsa veniturilor nu poate constitui un motiv de excludere de la acordarea unei locuinţe sociale. Evaluarea şi stabilirea punctajului se realizează pe baza situaţiei socio-economice  a solicitantului, în vederea sprijinirii persoanelor aflate în dificultate. Astfel, veniturile solicitanţilor reprezintă criteriu de evaluare şi prioritizare, fără a constitui o condiţie eliminatorie.</w:t>
      </w:r>
    </w:p>
    <w:p w14:paraId="617D1D3E"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b/>
          <w:bCs/>
          <w:sz w:val="28"/>
          <w:szCs w:val="28"/>
          <w:lang w:val="ro-RO"/>
        </w:rPr>
      </w:pPr>
      <w:r w:rsidRPr="00F17828">
        <w:rPr>
          <w:rFonts w:ascii="Times New Roman" w:eastAsia="Calibri" w:hAnsi="Times New Roman" w:cs="Times New Roman"/>
          <w:b/>
          <w:bCs/>
          <w:sz w:val="28"/>
          <w:szCs w:val="28"/>
          <w:lang w:val="ro-RO"/>
        </w:rPr>
        <w:t>4. Referitor la forma modificată a art. 20 propusă de Dvs:</w:t>
      </w:r>
    </w:p>
    <w:p w14:paraId="17D7B53C"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Contractele de închiriere pentru locuințele sociale în România se pot prelungi de mai multe ori, neexistând o limită strictă în lege privind numărul de prelungiri, atâta timp cât chiriașii continuă să îndeplinească condițiile de eligibilitate avute la repartizarea iniţială.</w:t>
      </w:r>
    </w:p>
    <w:p w14:paraId="49506CE1"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Alin. (3) al art. 20 a fost menţinut în forma propusă de Dvs.</w:t>
      </w:r>
    </w:p>
    <w:p w14:paraId="2D6DC26A"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b/>
          <w:bCs/>
          <w:sz w:val="28"/>
          <w:szCs w:val="28"/>
          <w:lang w:val="ro-RO"/>
        </w:rPr>
      </w:pPr>
      <w:r w:rsidRPr="00F17828">
        <w:rPr>
          <w:rFonts w:ascii="Times New Roman" w:eastAsia="Calibri" w:hAnsi="Times New Roman" w:cs="Times New Roman"/>
          <w:b/>
          <w:bCs/>
          <w:sz w:val="28"/>
          <w:szCs w:val="28"/>
          <w:lang w:val="ro-RO"/>
        </w:rPr>
        <w:t>5. Nu se aduc modificări la art. 22 raportat la faptul că cele propuse de Dvs. s-au integrat la art. 24 lit. e).</w:t>
      </w:r>
    </w:p>
    <w:p w14:paraId="66C82BB4"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b/>
          <w:bCs/>
          <w:sz w:val="28"/>
          <w:szCs w:val="28"/>
          <w:lang w:val="ro-RO"/>
        </w:rPr>
      </w:pPr>
      <w:r w:rsidRPr="00F17828">
        <w:rPr>
          <w:rFonts w:ascii="Times New Roman" w:eastAsia="Calibri" w:hAnsi="Times New Roman" w:cs="Times New Roman"/>
          <w:b/>
          <w:bCs/>
          <w:sz w:val="28"/>
          <w:szCs w:val="28"/>
          <w:lang w:val="ro-RO"/>
        </w:rPr>
        <w:t>6. Prevederile art. 22</w:t>
      </w:r>
      <w:r w:rsidRPr="00F17828">
        <w:rPr>
          <w:rFonts w:ascii="Times New Roman" w:eastAsia="Calibri" w:hAnsi="Times New Roman" w:cs="Times New Roman"/>
          <w:b/>
          <w:bCs/>
          <w:sz w:val="28"/>
          <w:szCs w:val="28"/>
          <w:vertAlign w:val="superscript"/>
          <w:lang w:val="ro-RO"/>
        </w:rPr>
        <w:t>1</w:t>
      </w:r>
      <w:r w:rsidRPr="00F17828">
        <w:rPr>
          <w:rFonts w:ascii="Times New Roman" w:eastAsia="Calibri" w:hAnsi="Times New Roman" w:cs="Times New Roman"/>
          <w:b/>
          <w:bCs/>
          <w:sz w:val="28"/>
          <w:szCs w:val="28"/>
          <w:lang w:val="ro-RO"/>
        </w:rPr>
        <w:t xml:space="preserve"> în forma propusă de Dvs. se regăsesc în clauzele contractului de închiriere la art. IV alin. (2) lit. j), art. VI lit. g), iar aceste verificări se efectuează după repartizarea locuinţei sociale. </w:t>
      </w:r>
    </w:p>
    <w:p w14:paraId="2841985F"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lastRenderedPageBreak/>
        <w:t xml:space="preserve">În ce priveşte propunerea de modificare a Anexei 1 la Regulament, precizăm următoarele: </w:t>
      </w:r>
    </w:p>
    <w:p w14:paraId="777F3147"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b/>
          <w:bCs/>
          <w:sz w:val="28"/>
          <w:szCs w:val="28"/>
          <w:lang w:val="ro-RO"/>
        </w:rPr>
      </w:pPr>
      <w:r w:rsidRPr="00F17828">
        <w:rPr>
          <w:rFonts w:ascii="Times New Roman" w:eastAsia="Calibri" w:hAnsi="Times New Roman" w:cs="Times New Roman"/>
          <w:b/>
          <w:bCs/>
          <w:sz w:val="28"/>
          <w:szCs w:val="28"/>
          <w:lang w:val="ro-RO"/>
        </w:rPr>
        <w:t xml:space="preserve">1. </w:t>
      </w:r>
      <w:r w:rsidRPr="00F17828">
        <w:rPr>
          <w:rFonts w:ascii="Times New Roman" w:eastAsia="Calibri" w:hAnsi="Times New Roman" w:cs="Times New Roman"/>
          <w:sz w:val="28"/>
          <w:szCs w:val="28"/>
          <w:lang w:val="ro-RO"/>
        </w:rPr>
        <w:t>Alin. (3) al art. 1 din Principii generale la criteriile de ierarhizare a fost introdus ca notă la criteriile de eligibilitate.</w:t>
      </w:r>
    </w:p>
    <w:p w14:paraId="6592568B"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rPr>
      </w:pPr>
      <w:r w:rsidRPr="00F17828">
        <w:rPr>
          <w:rFonts w:ascii="Times New Roman" w:eastAsia="Calibri" w:hAnsi="Times New Roman" w:cs="Times New Roman"/>
          <w:b/>
          <w:bCs/>
          <w:sz w:val="28"/>
          <w:szCs w:val="28"/>
          <w:lang w:val="ro-RO"/>
        </w:rPr>
        <w:t xml:space="preserve">2. </w:t>
      </w:r>
      <w:r w:rsidRPr="00F17828">
        <w:rPr>
          <w:rFonts w:ascii="Times New Roman" w:eastAsia="Calibri" w:hAnsi="Times New Roman" w:cs="Times New Roman"/>
          <w:sz w:val="28"/>
          <w:szCs w:val="28"/>
          <w:lang w:val="ro-RO"/>
        </w:rPr>
        <w:t>Cap. II – criterii eliminatorii s-au introdus la criteriile de eligibilitate</w:t>
      </w:r>
    </w:p>
    <w:p w14:paraId="3A0F061C"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b/>
          <w:bCs/>
          <w:sz w:val="28"/>
          <w:szCs w:val="28"/>
          <w:lang w:val="ro-RO"/>
        </w:rPr>
        <w:t xml:space="preserve">3. </w:t>
      </w:r>
      <w:r w:rsidRPr="00F17828">
        <w:rPr>
          <w:rFonts w:ascii="Times New Roman" w:eastAsia="Calibri" w:hAnsi="Times New Roman" w:cs="Times New Roman"/>
          <w:sz w:val="28"/>
          <w:szCs w:val="28"/>
          <w:lang w:val="ro-RO"/>
        </w:rPr>
        <w:t xml:space="preserve">Criteriul de punctaj privind victimele violenţei domestice se elimină deoarece acestor categorii de persoane </w:t>
      </w:r>
      <w:r w:rsidRPr="00F17828">
        <w:rPr>
          <w:rFonts w:ascii="Times New Roman" w:eastAsia="Calibri" w:hAnsi="Times New Roman" w:cs="Times New Roman"/>
          <w:sz w:val="28"/>
          <w:szCs w:val="28"/>
          <w:lang w:val="ro-RO" w:eastAsia="ro-RO"/>
        </w:rPr>
        <w:t>li se acordă locuință socială/necesitate fără a se mai realiza punctajul, dată fiind starea de pericol în care se află și categoria specială în care este inclusă.</w:t>
      </w:r>
    </w:p>
    <w:p w14:paraId="6D6A446C"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 xml:space="preserve">4. Legiuitorul nu face distincție între </w:t>
      </w:r>
    </w:p>
    <w:tbl>
      <w:tblPr>
        <w:tblW w:w="0" w:type="auto"/>
        <w:tblLook w:val="04A0" w:firstRow="1" w:lastRow="0" w:firstColumn="1" w:lastColumn="0" w:noHBand="0" w:noVBand="1"/>
      </w:tblPr>
      <w:tblGrid>
        <w:gridCol w:w="7988"/>
      </w:tblGrid>
      <w:tr w:rsidR="00F17828" w:rsidRPr="00F17828" w14:paraId="6288CF1B" w14:textId="77777777" w:rsidTr="005B46AD">
        <w:tc>
          <w:tcPr>
            <w:tcW w:w="7988" w:type="dxa"/>
          </w:tcPr>
          <w:p w14:paraId="20CFE4CA" w14:textId="77777777" w:rsidR="00F17828" w:rsidRPr="00F17828" w:rsidRDefault="00F17828" w:rsidP="00F17828">
            <w:pPr>
              <w:autoSpaceDE w:val="0"/>
              <w:autoSpaceDN w:val="0"/>
              <w:adjustRightInd w:val="0"/>
              <w:spacing w:after="0" w:line="240" w:lineRule="auto"/>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 xml:space="preserve">persoane cu handicap grav/ invaliditate grad I </w:t>
            </w:r>
          </w:p>
        </w:tc>
      </w:tr>
      <w:tr w:rsidR="00F17828" w:rsidRPr="00F17828" w14:paraId="42E03A54" w14:textId="77777777" w:rsidTr="005B46AD">
        <w:tc>
          <w:tcPr>
            <w:tcW w:w="7988" w:type="dxa"/>
          </w:tcPr>
          <w:p w14:paraId="357E21B7" w14:textId="77777777" w:rsidR="00F17828" w:rsidRPr="00F17828" w:rsidRDefault="00F17828" w:rsidP="00F17828">
            <w:pPr>
              <w:autoSpaceDE w:val="0"/>
              <w:autoSpaceDN w:val="0"/>
              <w:adjustRightInd w:val="0"/>
              <w:spacing w:after="0" w:line="240" w:lineRule="auto"/>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persoane cu handicap accentuat/ invaliditate grad II</w:t>
            </w:r>
          </w:p>
        </w:tc>
      </w:tr>
    </w:tbl>
    <w:p w14:paraId="2F2A81FB"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în ceea ce privește acordarea de servicii sociale, motiv pentru care nu se impune acordarea de puntaje diferite acestor persoane.</w:t>
      </w:r>
    </w:p>
    <w:p w14:paraId="0CC94F61"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5. Se elimină sintagma „cu venituri reduse” de la categoria pensionari, deoarece veniturile intră la criteriile de exigibilitate.</w:t>
      </w:r>
    </w:p>
    <w:p w14:paraId="21F703DF"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 xml:space="preserve">6. Se elimină criteriul „alte situaţii de risc social dovedite” pentru care este prevăzut un punctaj de „până la 10 puncte”. Regulamentul identifică şi defineşte deja în mod exhaustiv situaţiile de risc social relevante pentru acordarea punctajului. Introducerea unei categorii generale şi neclar definite („alte situaţii”) creează premisele unor interpretări subiective şi neunitare. De asemenea, în absenţa unor indicatori clari şi măsurabili, punctajul aferent acestui criteriu nu poate fi stabilit în mod obiectiv şi transparent, ceea ce conduce la inechităţi în procesul de evaluare.astfel, pentru asigurarea unui cadru echitabil, predictibil şi bazat pe criterii obiective s-a eliminat acest criteriu. </w:t>
      </w:r>
    </w:p>
    <w:p w14:paraId="1C5C4E5E"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7. Criteriul de punctaj „supraaglomerare severă (sub 8 mp/persoană) a fost inclus ca subcategorie la criteriul „tolerat în spaţiu (rude, alte persoane).</w:t>
      </w:r>
    </w:p>
    <w:p w14:paraId="1C372326" w14:textId="77777777" w:rsidR="00F17828" w:rsidRPr="00F17828" w:rsidRDefault="00F17828" w:rsidP="00F17828">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8. Criteriul „3.1.Stare civilă” a fost modificat astfel:</w:t>
      </w:r>
    </w:p>
    <w:tbl>
      <w:tblPr>
        <w:tblW w:w="0" w:type="auto"/>
        <w:tblLook w:val="04A0" w:firstRow="1" w:lastRow="0" w:firstColumn="1" w:lastColumn="0" w:noHBand="0" w:noVBand="1"/>
      </w:tblPr>
      <w:tblGrid>
        <w:gridCol w:w="533"/>
        <w:gridCol w:w="7911"/>
        <w:gridCol w:w="1096"/>
      </w:tblGrid>
      <w:tr w:rsidR="00F17828" w:rsidRPr="00F17828" w14:paraId="52960AAA" w14:textId="77777777" w:rsidTr="005B46AD">
        <w:tc>
          <w:tcPr>
            <w:tcW w:w="534" w:type="dxa"/>
          </w:tcPr>
          <w:p w14:paraId="0A4C28B9"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a.</w:t>
            </w:r>
          </w:p>
        </w:tc>
        <w:tc>
          <w:tcPr>
            <w:tcW w:w="7938" w:type="dxa"/>
          </w:tcPr>
          <w:p w14:paraId="26C2F25D"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Familie monoparentală (cu copii minori în întreţinere)</w:t>
            </w:r>
          </w:p>
        </w:tc>
        <w:tc>
          <w:tcPr>
            <w:tcW w:w="1099" w:type="dxa"/>
          </w:tcPr>
          <w:p w14:paraId="1FD89342"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10 p</w:t>
            </w:r>
          </w:p>
        </w:tc>
      </w:tr>
      <w:tr w:rsidR="00F17828" w:rsidRPr="00F17828" w14:paraId="0712D88D" w14:textId="77777777" w:rsidTr="005B46AD">
        <w:tc>
          <w:tcPr>
            <w:tcW w:w="534" w:type="dxa"/>
          </w:tcPr>
          <w:p w14:paraId="612404BB"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b.</w:t>
            </w:r>
          </w:p>
        </w:tc>
        <w:tc>
          <w:tcPr>
            <w:tcW w:w="7938" w:type="dxa"/>
          </w:tcPr>
          <w:p w14:paraId="3DD66621"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Căsătorit/comuniune consensuală cu copii minori în întreţinere</w:t>
            </w:r>
          </w:p>
        </w:tc>
        <w:tc>
          <w:tcPr>
            <w:tcW w:w="1099" w:type="dxa"/>
          </w:tcPr>
          <w:p w14:paraId="6518E4EA"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8 p</w:t>
            </w:r>
          </w:p>
        </w:tc>
      </w:tr>
      <w:tr w:rsidR="00F17828" w:rsidRPr="00F17828" w14:paraId="728BFC6C" w14:textId="77777777" w:rsidTr="005B46AD">
        <w:tc>
          <w:tcPr>
            <w:tcW w:w="534" w:type="dxa"/>
          </w:tcPr>
          <w:p w14:paraId="790A5024"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c.</w:t>
            </w:r>
          </w:p>
        </w:tc>
        <w:tc>
          <w:tcPr>
            <w:tcW w:w="7938" w:type="dxa"/>
          </w:tcPr>
          <w:p w14:paraId="1BB17AC1"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Persoană singură (Necăsătorit, Văduv, Divorțat, pensionar) fără copii minori în întreţinere</w:t>
            </w:r>
          </w:p>
        </w:tc>
        <w:tc>
          <w:tcPr>
            <w:tcW w:w="1099" w:type="dxa"/>
          </w:tcPr>
          <w:p w14:paraId="02BEF364" w14:textId="77777777" w:rsidR="00F17828" w:rsidRPr="00F17828" w:rsidRDefault="00F17828" w:rsidP="00F17828">
            <w:pPr>
              <w:autoSpaceDE w:val="0"/>
              <w:autoSpaceDN w:val="0"/>
              <w:adjustRightInd w:val="0"/>
              <w:spacing w:after="0" w:line="240" w:lineRule="auto"/>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eastAsia="ro-RO"/>
              </w:rPr>
              <w:t>7 p</w:t>
            </w:r>
          </w:p>
        </w:tc>
      </w:tr>
    </w:tbl>
    <w:p w14:paraId="7F5FA4CF" w14:textId="77777777" w:rsidR="00F17828" w:rsidRPr="00F17828" w:rsidRDefault="00F17828" w:rsidP="00F17828">
      <w:pPr>
        <w:autoSpaceDE w:val="0"/>
        <w:autoSpaceDN w:val="0"/>
        <w:adjustRightInd w:val="0"/>
        <w:spacing w:after="0" w:line="240" w:lineRule="auto"/>
        <w:jc w:val="both"/>
        <w:rPr>
          <w:rFonts w:ascii="Times New Roman" w:eastAsia="Calibri" w:hAnsi="Times New Roman" w:cs="Times New Roman"/>
          <w:sz w:val="28"/>
          <w:szCs w:val="28"/>
          <w:lang w:val="ro-RO" w:eastAsia="ro-RO"/>
        </w:rPr>
      </w:pPr>
      <w:r w:rsidRPr="00F17828">
        <w:rPr>
          <w:rFonts w:ascii="Times New Roman" w:eastAsia="Calibri" w:hAnsi="Times New Roman" w:cs="Times New Roman"/>
          <w:sz w:val="28"/>
          <w:szCs w:val="28"/>
          <w:lang w:val="ro-RO"/>
        </w:rPr>
        <w:tab/>
        <w:t>9. Criteriul de punctaj „Pentru copiii cu cerinţe educaţionale (CES)” este inclus la criteriul ”</w:t>
      </w:r>
      <w:r w:rsidRPr="00F17828">
        <w:rPr>
          <w:rFonts w:ascii="Times New Roman" w:eastAsia="Calibri" w:hAnsi="Times New Roman" w:cs="Times New Roman"/>
          <w:sz w:val="28"/>
          <w:szCs w:val="28"/>
          <w:lang w:val="ro-RO" w:eastAsia="ro-RO"/>
        </w:rPr>
        <w:t>Invalizii grad I și/sau II, persoane cu handicap”.</w:t>
      </w:r>
    </w:p>
    <w:p w14:paraId="1342876C" w14:textId="77777777" w:rsidR="00F17828" w:rsidRPr="00F17828" w:rsidRDefault="00F17828" w:rsidP="00F17828">
      <w:pPr>
        <w:autoSpaceDE w:val="0"/>
        <w:autoSpaceDN w:val="0"/>
        <w:adjustRightInd w:val="0"/>
        <w:spacing w:after="0" w:line="240" w:lineRule="auto"/>
        <w:jc w:val="both"/>
        <w:rPr>
          <w:rFonts w:ascii="Times New Roman" w:eastAsia="Calibri" w:hAnsi="Times New Roman" w:cs="Times New Roman"/>
          <w:sz w:val="28"/>
          <w:szCs w:val="28"/>
          <w:lang w:val="ro-RO"/>
        </w:rPr>
      </w:pPr>
      <w:r w:rsidRPr="00F17828">
        <w:rPr>
          <w:rFonts w:ascii="Times New Roman" w:eastAsia="Calibri" w:hAnsi="Times New Roman" w:cs="Times New Roman"/>
          <w:b/>
          <w:bCs/>
          <w:sz w:val="28"/>
          <w:szCs w:val="28"/>
          <w:lang w:val="ro-RO"/>
        </w:rPr>
        <w:lastRenderedPageBreak/>
        <w:tab/>
      </w:r>
      <w:r w:rsidRPr="00F17828">
        <w:rPr>
          <w:rFonts w:ascii="Times New Roman" w:eastAsia="Calibri" w:hAnsi="Times New Roman" w:cs="Times New Roman"/>
          <w:sz w:val="28"/>
          <w:szCs w:val="28"/>
          <w:lang w:val="ro-RO"/>
        </w:rPr>
        <w:t>10.</w:t>
      </w:r>
      <w:r w:rsidRPr="00F17828">
        <w:rPr>
          <w:rFonts w:ascii="Times New Roman" w:eastAsia="Calibri" w:hAnsi="Times New Roman" w:cs="Times New Roman"/>
          <w:b/>
          <w:bCs/>
          <w:sz w:val="28"/>
          <w:szCs w:val="28"/>
          <w:lang w:val="ro-RO"/>
        </w:rPr>
        <w:t xml:space="preserve"> </w:t>
      </w:r>
      <w:r w:rsidRPr="00F17828">
        <w:rPr>
          <w:rFonts w:ascii="Times New Roman" w:eastAsia="Calibri" w:hAnsi="Times New Roman" w:cs="Times New Roman"/>
          <w:sz w:val="28"/>
          <w:szCs w:val="28"/>
          <w:lang w:val="ro-RO"/>
        </w:rPr>
        <w:t xml:space="preserve">Nu se impune introducerea criteriului de punctaj „4. Starea de sănătate” având în vedere că locuinţele vizate sunt locuinţe sociale, destinate sprijinirii persoanelor aflate în dificultăţi socio-economice. Starea de sănătate nu constituie, în sine, un criteriu relevant pentru stabilirea priorităţii în accesul la acest tip de locuinţe, în lipsa unei legături directe şi obiective cu condiţiile locative sau cu imposibilitatea de a asigura o locuinţă prin mijloace proprii. </w:t>
      </w:r>
    </w:p>
    <w:p w14:paraId="7A51F533"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lang w:val="ro-RO"/>
        </w:rPr>
      </w:pPr>
      <w:r w:rsidRPr="00F17828">
        <w:rPr>
          <w:rFonts w:ascii="Times New Roman" w:eastAsia="Calibri" w:hAnsi="Times New Roman" w:cs="Times New Roman"/>
          <w:sz w:val="28"/>
          <w:szCs w:val="28"/>
          <w:lang w:val="ro-RO"/>
        </w:rPr>
        <w:t xml:space="preserve">11. Criteriul de punctaj „fără venituri” se încadrează la criteriul „până la 500 lei”, iar criteriul „peste salariul mediu pe economie” nu se impune a fi introdus având în vedere că e inclus la criteriile de eligibilitate.  </w:t>
      </w:r>
    </w:p>
    <w:p w14:paraId="3538A3DC" w14:textId="77777777" w:rsidR="00F17828" w:rsidRPr="00F17828" w:rsidRDefault="00F17828" w:rsidP="00F17828">
      <w:pPr>
        <w:spacing w:after="0" w:line="240" w:lineRule="auto"/>
        <w:ind w:firstLine="720"/>
        <w:jc w:val="both"/>
        <w:rPr>
          <w:rFonts w:ascii="Times New Roman" w:eastAsia="Calibri" w:hAnsi="Times New Roman" w:cs="Times New Roman"/>
          <w:b/>
          <w:bCs/>
          <w:i/>
          <w:iCs/>
          <w:sz w:val="28"/>
          <w:szCs w:val="28"/>
          <w:lang w:val="ro-RO"/>
        </w:rPr>
      </w:pPr>
      <w:r w:rsidRPr="00F17828">
        <w:rPr>
          <w:rFonts w:ascii="Times New Roman" w:eastAsia="Calibri" w:hAnsi="Times New Roman" w:cs="Times New Roman"/>
          <w:sz w:val="28"/>
          <w:szCs w:val="28"/>
          <w:lang w:val="ro-RO"/>
        </w:rPr>
        <w:t xml:space="preserve">12. Referitor la </w:t>
      </w:r>
      <w:r w:rsidRPr="00F17828">
        <w:rPr>
          <w:rFonts w:ascii="Calibri" w:eastAsia="Calibri" w:hAnsi="Calibri" w:cs="Times New Roman"/>
          <w:b/>
          <w:bCs/>
          <w:sz w:val="28"/>
          <w:szCs w:val="28"/>
          <w:lang w:val="ro-RO"/>
        </w:rPr>
        <w:t>„</w:t>
      </w:r>
      <w:r w:rsidRPr="00F17828">
        <w:rPr>
          <w:rFonts w:ascii="Times New Roman" w:eastAsia="Calibri" w:hAnsi="Times New Roman" w:cs="Times New Roman"/>
          <w:sz w:val="28"/>
          <w:szCs w:val="28"/>
          <w:lang w:val="ro-RO"/>
        </w:rPr>
        <w:t>Regulile de departajare”, acestea au fost modificate conform propunerii Dvs, astfel:</w:t>
      </w:r>
      <w:r w:rsidRPr="00F17828">
        <w:rPr>
          <w:rFonts w:ascii="Times New Roman" w:eastAsia="Calibri" w:hAnsi="Times New Roman" w:cs="Times New Roman"/>
          <w:b/>
          <w:bCs/>
          <w:sz w:val="28"/>
          <w:szCs w:val="28"/>
          <w:lang w:val="ro-RO"/>
        </w:rPr>
        <w:t xml:space="preserve"> </w:t>
      </w:r>
      <w:r w:rsidRPr="00F17828">
        <w:rPr>
          <w:rFonts w:ascii="Times New Roman" w:eastAsia="Calibri" w:hAnsi="Times New Roman" w:cs="Times New Roman"/>
          <w:sz w:val="28"/>
          <w:szCs w:val="28"/>
          <w:lang w:val="ro-RO"/>
        </w:rPr>
        <w:t>„</w:t>
      </w:r>
      <w:r w:rsidRPr="00F17828">
        <w:rPr>
          <w:rFonts w:ascii="Times New Roman" w:eastAsia="Calibri" w:hAnsi="Times New Roman" w:cs="Times New Roman"/>
          <w:i/>
          <w:iCs/>
          <w:sz w:val="28"/>
          <w:szCs w:val="28"/>
          <w:lang w:val="ro-RO"/>
        </w:rPr>
        <w:t xml:space="preserve">În cazul egalității de punctaj, departajarea se face în următoarea ordine: </w:t>
      </w:r>
    </w:p>
    <w:p w14:paraId="58F2EBFD" w14:textId="77777777" w:rsidR="00F17828" w:rsidRPr="00F17828" w:rsidRDefault="00F17828" w:rsidP="00F17828">
      <w:pPr>
        <w:numPr>
          <w:ilvl w:val="3"/>
          <w:numId w:val="3"/>
        </w:numPr>
        <w:spacing w:after="0" w:line="240" w:lineRule="auto"/>
        <w:ind w:left="993"/>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 xml:space="preserve">situația locativă cea mai gravă; </w:t>
      </w:r>
    </w:p>
    <w:p w14:paraId="7A54242B" w14:textId="77777777" w:rsidR="00F17828" w:rsidRPr="00F17828" w:rsidRDefault="00F17828" w:rsidP="00F17828">
      <w:pPr>
        <w:numPr>
          <w:ilvl w:val="3"/>
          <w:numId w:val="3"/>
        </w:numPr>
        <w:spacing w:after="0" w:line="240" w:lineRule="auto"/>
        <w:ind w:left="993"/>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 xml:space="preserve">prezența copiilor în întreținere; </w:t>
      </w:r>
    </w:p>
    <w:p w14:paraId="08FC8EF8" w14:textId="77777777" w:rsidR="00F17828" w:rsidRPr="00F17828" w:rsidRDefault="00F17828" w:rsidP="00F17828">
      <w:pPr>
        <w:numPr>
          <w:ilvl w:val="3"/>
          <w:numId w:val="3"/>
        </w:numPr>
        <w:spacing w:after="0" w:line="240" w:lineRule="auto"/>
        <w:ind w:left="993"/>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venitul mai mic</w:t>
      </w:r>
      <w:r w:rsidRPr="00F17828">
        <w:rPr>
          <w:rFonts w:ascii="Times New Roman" w:eastAsia="Calibri" w:hAnsi="Times New Roman" w:cs="Times New Roman"/>
          <w:sz w:val="28"/>
          <w:szCs w:val="28"/>
          <w:lang w:val="ro-RO"/>
        </w:rPr>
        <w:t>;</w:t>
      </w:r>
    </w:p>
    <w:p w14:paraId="5C05719F" w14:textId="77777777" w:rsidR="00F17828" w:rsidRPr="00F17828" w:rsidRDefault="00F17828" w:rsidP="00F17828">
      <w:pPr>
        <w:numPr>
          <w:ilvl w:val="3"/>
          <w:numId w:val="3"/>
        </w:numPr>
        <w:spacing w:after="0" w:line="240" w:lineRule="auto"/>
        <w:ind w:left="993"/>
        <w:jc w:val="both"/>
        <w:rPr>
          <w:rFonts w:ascii="Times New Roman" w:eastAsia="Calibri" w:hAnsi="Times New Roman" w:cs="Times New Roman"/>
          <w:i/>
          <w:iCs/>
          <w:sz w:val="28"/>
          <w:szCs w:val="28"/>
          <w:lang w:val="ro-RO"/>
        </w:rPr>
      </w:pPr>
      <w:r w:rsidRPr="00F17828">
        <w:rPr>
          <w:rFonts w:ascii="Times New Roman" w:eastAsia="Calibri" w:hAnsi="Times New Roman" w:cs="Times New Roman"/>
          <w:i/>
          <w:iCs/>
          <w:sz w:val="28"/>
          <w:szCs w:val="28"/>
          <w:lang w:val="ro-RO"/>
        </w:rPr>
        <w:t>vechimea cererii solicitantului</w:t>
      </w:r>
      <w:r w:rsidRPr="00F17828">
        <w:rPr>
          <w:rFonts w:ascii="Times New Roman" w:eastAsia="Calibri" w:hAnsi="Times New Roman" w:cs="Times New Roman"/>
          <w:sz w:val="28"/>
          <w:szCs w:val="28"/>
          <w:lang w:val="ro-RO"/>
        </w:rPr>
        <w:t>.”</w:t>
      </w:r>
    </w:p>
    <w:p w14:paraId="57E4BD12" w14:textId="77777777" w:rsidR="00F17828" w:rsidRDefault="00F17828" w:rsidP="00F17828">
      <w:pPr>
        <w:spacing w:after="0" w:line="210" w:lineRule="atLeast"/>
        <w:ind w:left="720" w:firstLine="720"/>
        <w:jc w:val="both"/>
        <w:textAlignment w:val="baseline"/>
        <w:rPr>
          <w:rFonts w:ascii="Times New Roman" w:eastAsia="Times New Roman" w:hAnsi="Times New Roman" w:cs="Times New Roman"/>
          <w:b/>
          <w:kern w:val="0"/>
          <w:sz w:val="28"/>
          <w:szCs w:val="28"/>
          <w14:ligatures w14:val="none"/>
        </w:rPr>
      </w:pPr>
      <w:r w:rsidRPr="00F17828">
        <w:rPr>
          <w:rFonts w:ascii="Times New Roman" w:eastAsia="Times New Roman" w:hAnsi="Times New Roman" w:cs="Times New Roman"/>
          <w:b/>
          <w:kern w:val="0"/>
          <w:sz w:val="28"/>
          <w:szCs w:val="28"/>
          <w14:ligatures w14:val="none"/>
        </w:rPr>
        <w:tab/>
        <w:t xml:space="preserve"> </w:t>
      </w:r>
    </w:p>
    <w:p w14:paraId="5C381440" w14:textId="77777777" w:rsidR="00F17828" w:rsidRDefault="00F17828" w:rsidP="00F17828">
      <w:pPr>
        <w:spacing w:after="0" w:line="210" w:lineRule="atLeast"/>
        <w:ind w:left="720" w:firstLine="720"/>
        <w:jc w:val="both"/>
        <w:textAlignment w:val="baseline"/>
        <w:rPr>
          <w:rFonts w:ascii="Times New Roman" w:eastAsia="Times New Roman" w:hAnsi="Times New Roman" w:cs="Times New Roman"/>
          <w:b/>
          <w:kern w:val="0"/>
          <w:sz w:val="28"/>
          <w:szCs w:val="28"/>
          <w14:ligatures w14:val="none"/>
        </w:rPr>
      </w:pPr>
    </w:p>
    <w:p w14:paraId="0483859B" w14:textId="77777777" w:rsidR="00F17828" w:rsidRPr="00F17828" w:rsidRDefault="00F17828" w:rsidP="00F17828">
      <w:pPr>
        <w:spacing w:after="0" w:line="210" w:lineRule="atLeast"/>
        <w:ind w:left="720" w:firstLine="720"/>
        <w:jc w:val="both"/>
        <w:textAlignment w:val="baseline"/>
        <w:rPr>
          <w:rFonts w:ascii="Times New Roman" w:eastAsia="Times New Roman" w:hAnsi="Times New Roman" w:cs="Times New Roman"/>
          <w:b/>
          <w:kern w:val="0"/>
          <w:sz w:val="28"/>
          <w:szCs w:val="28"/>
          <w:lang w:val="pt-BR"/>
          <w14:ligatures w14:val="none"/>
        </w:rPr>
      </w:pPr>
    </w:p>
    <w:p w14:paraId="7D365359" w14:textId="77777777" w:rsidR="00F17828" w:rsidRPr="00F17828" w:rsidRDefault="00F17828" w:rsidP="00F17828">
      <w:pPr>
        <w:spacing w:after="0" w:line="210" w:lineRule="atLeast"/>
        <w:jc w:val="both"/>
        <w:textAlignment w:val="baseline"/>
        <w:rPr>
          <w:rFonts w:ascii="Times New Roman" w:eastAsia="Times New Roman" w:hAnsi="Times New Roman" w:cs="Times New Roman"/>
          <w:b/>
          <w:kern w:val="0"/>
          <w:sz w:val="28"/>
          <w:szCs w:val="28"/>
          <w:lang w:val="pt-BR"/>
          <w14:ligatures w14:val="none"/>
        </w:rPr>
      </w:pPr>
      <w:r w:rsidRPr="00F17828">
        <w:rPr>
          <w:rFonts w:ascii="Times New Roman" w:eastAsia="Times New Roman" w:hAnsi="Times New Roman" w:cs="Times New Roman"/>
          <w:b/>
          <w:kern w:val="0"/>
          <w:sz w:val="28"/>
          <w:szCs w:val="28"/>
          <w:lang w:val="pt-BR"/>
          <w14:ligatures w14:val="none"/>
        </w:rPr>
        <w:t xml:space="preserve">         Serviciul Locuințe Sociale și Persoane fără Adăpost</w:t>
      </w:r>
    </w:p>
    <w:p w14:paraId="2828682E" w14:textId="77777777" w:rsidR="00F17828" w:rsidRPr="00F17828" w:rsidRDefault="00F17828" w:rsidP="00F17828">
      <w:pPr>
        <w:spacing w:after="0" w:line="210" w:lineRule="atLeast"/>
        <w:ind w:firstLine="705"/>
        <w:jc w:val="both"/>
        <w:textAlignment w:val="baseline"/>
        <w:rPr>
          <w:rFonts w:ascii="Times New Roman" w:eastAsia="Times New Roman" w:hAnsi="Times New Roman" w:cs="Times New Roman"/>
          <w:bCs/>
          <w:kern w:val="0"/>
          <w:sz w:val="28"/>
          <w:szCs w:val="28"/>
          <w:lang w:val="pt-BR"/>
          <w14:ligatures w14:val="none"/>
        </w:rPr>
      </w:pPr>
      <w:r w:rsidRPr="00F17828">
        <w:rPr>
          <w:rFonts w:ascii="Times New Roman" w:eastAsia="Times New Roman" w:hAnsi="Times New Roman" w:cs="Times New Roman"/>
          <w:bCs/>
          <w:kern w:val="0"/>
          <w:sz w:val="28"/>
          <w:szCs w:val="28"/>
          <w:lang w:val="pt-BR"/>
          <w14:ligatures w14:val="none"/>
        </w:rPr>
        <w:tab/>
        <w:t xml:space="preserve">          șef serviciu Bidea Dan Vasile</w:t>
      </w:r>
      <w:r w:rsidRPr="00F17828">
        <w:rPr>
          <w:rFonts w:ascii="Times New Roman" w:eastAsia="Times New Roman" w:hAnsi="Times New Roman" w:cs="Times New Roman"/>
          <w:bCs/>
          <w:kern w:val="0"/>
          <w:sz w:val="28"/>
          <w:szCs w:val="28"/>
          <w:lang w:val="pt-BR"/>
          <w14:ligatures w14:val="none"/>
        </w:rPr>
        <w:tab/>
      </w:r>
      <w:r w:rsidRPr="00F17828">
        <w:rPr>
          <w:rFonts w:ascii="Times New Roman" w:eastAsia="Times New Roman" w:hAnsi="Times New Roman" w:cs="Times New Roman"/>
          <w:bCs/>
          <w:kern w:val="0"/>
          <w:sz w:val="28"/>
          <w:szCs w:val="28"/>
          <w:lang w:val="pt-BR"/>
          <w14:ligatures w14:val="none"/>
        </w:rPr>
        <w:tab/>
      </w:r>
      <w:r w:rsidRPr="00F17828">
        <w:rPr>
          <w:rFonts w:ascii="Times New Roman" w:eastAsia="Times New Roman" w:hAnsi="Times New Roman" w:cs="Times New Roman"/>
          <w:bCs/>
          <w:kern w:val="0"/>
          <w:sz w:val="28"/>
          <w:szCs w:val="28"/>
          <w:lang w:val="pt-BR"/>
          <w14:ligatures w14:val="none"/>
        </w:rPr>
        <w:tab/>
      </w:r>
    </w:p>
    <w:p w14:paraId="31318773" w14:textId="77777777" w:rsidR="00F17828" w:rsidRDefault="00F17828" w:rsidP="00F17828">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val="pt-BR"/>
          <w14:ligatures w14:val="none"/>
        </w:rPr>
      </w:pPr>
    </w:p>
    <w:p w14:paraId="4EAC11F9" w14:textId="77777777" w:rsidR="00F17828" w:rsidRDefault="00F17828" w:rsidP="00F17828">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val="pt-BR"/>
          <w14:ligatures w14:val="none"/>
        </w:rPr>
      </w:pPr>
    </w:p>
    <w:p w14:paraId="6D337942" w14:textId="77777777" w:rsidR="00F17828" w:rsidRPr="00F17828" w:rsidRDefault="00F17828" w:rsidP="00F17828">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val="pt-BR"/>
          <w14:ligatures w14:val="none"/>
        </w:rPr>
      </w:pPr>
    </w:p>
    <w:p w14:paraId="54261F57" w14:textId="77777777" w:rsidR="00F17828" w:rsidRPr="00F17828" w:rsidRDefault="00F17828" w:rsidP="00F17828">
      <w:pPr>
        <w:spacing w:after="0" w:line="210" w:lineRule="atLeast"/>
        <w:jc w:val="both"/>
        <w:textAlignment w:val="baseline"/>
        <w:rPr>
          <w:rFonts w:ascii="Times New Roman" w:eastAsia="Times New Roman" w:hAnsi="Times New Roman" w:cs="Times New Roman"/>
          <w:b/>
          <w:kern w:val="0"/>
          <w:sz w:val="28"/>
          <w:szCs w:val="28"/>
          <w:lang w:val="fr-FR"/>
          <w14:ligatures w14:val="none"/>
        </w:rPr>
      </w:pPr>
      <w:r w:rsidRPr="00F17828">
        <w:rPr>
          <w:rFonts w:ascii="Times New Roman" w:eastAsia="Times New Roman" w:hAnsi="Times New Roman" w:cs="Times New Roman"/>
          <w:b/>
          <w:kern w:val="0"/>
          <w:sz w:val="28"/>
          <w:szCs w:val="28"/>
          <w:lang w:val="fr-FR"/>
          <w14:ligatures w14:val="none"/>
        </w:rPr>
        <w:t xml:space="preserve">                              </w:t>
      </w:r>
      <w:r w:rsidRPr="00F17828">
        <w:rPr>
          <w:rFonts w:ascii="Times New Roman" w:eastAsia="Times New Roman" w:hAnsi="Times New Roman" w:cs="Times New Roman"/>
          <w:b/>
          <w:kern w:val="0"/>
          <w:sz w:val="28"/>
          <w:szCs w:val="28"/>
          <w:lang w:val="fr-FR"/>
          <w14:ligatures w14:val="none"/>
        </w:rPr>
        <w:tab/>
      </w:r>
      <w:r w:rsidRPr="00F17828">
        <w:rPr>
          <w:rFonts w:ascii="Times New Roman" w:eastAsia="Times New Roman" w:hAnsi="Times New Roman" w:cs="Times New Roman"/>
          <w:b/>
          <w:kern w:val="0"/>
          <w:sz w:val="28"/>
          <w:szCs w:val="28"/>
          <w:lang w:val="fr-FR"/>
          <w14:ligatures w14:val="none"/>
        </w:rPr>
        <w:tab/>
      </w:r>
      <w:r w:rsidRPr="00F17828">
        <w:rPr>
          <w:rFonts w:ascii="Times New Roman" w:eastAsia="Times New Roman" w:hAnsi="Times New Roman" w:cs="Times New Roman"/>
          <w:b/>
          <w:kern w:val="0"/>
          <w:sz w:val="28"/>
          <w:szCs w:val="28"/>
          <w:lang w:val="fr-FR"/>
          <w14:ligatures w14:val="none"/>
        </w:rPr>
        <w:tab/>
      </w:r>
      <w:r w:rsidRPr="00F17828">
        <w:rPr>
          <w:rFonts w:ascii="Times New Roman" w:eastAsia="Times New Roman" w:hAnsi="Times New Roman" w:cs="Times New Roman"/>
          <w:b/>
          <w:kern w:val="0"/>
          <w:sz w:val="28"/>
          <w:szCs w:val="28"/>
          <w:lang w:val="fr-FR"/>
          <w14:ligatures w14:val="none"/>
        </w:rPr>
        <w:tab/>
      </w:r>
      <w:r w:rsidRPr="00F17828">
        <w:rPr>
          <w:rFonts w:ascii="Times New Roman" w:eastAsia="Times New Roman" w:hAnsi="Times New Roman" w:cs="Times New Roman"/>
          <w:b/>
          <w:kern w:val="0"/>
          <w:sz w:val="28"/>
          <w:szCs w:val="28"/>
          <w:lang w:val="fr-FR"/>
          <w14:ligatures w14:val="none"/>
        </w:rPr>
        <w:tab/>
      </w:r>
      <w:r w:rsidRPr="00F17828">
        <w:rPr>
          <w:rFonts w:ascii="Times New Roman" w:eastAsia="Times New Roman" w:hAnsi="Times New Roman" w:cs="Times New Roman"/>
          <w:b/>
          <w:kern w:val="0"/>
          <w:sz w:val="28"/>
          <w:szCs w:val="28"/>
          <w:lang w:val="fr-FR"/>
          <w14:ligatures w14:val="none"/>
        </w:rPr>
        <w:tab/>
      </w:r>
      <w:r w:rsidRPr="00F17828">
        <w:rPr>
          <w:rFonts w:ascii="Times New Roman" w:eastAsia="Times New Roman" w:hAnsi="Times New Roman" w:cs="Times New Roman"/>
          <w:b/>
          <w:kern w:val="0"/>
          <w:sz w:val="28"/>
          <w:szCs w:val="28"/>
          <w:lang w:val="fr-FR"/>
          <w14:ligatures w14:val="none"/>
        </w:rPr>
        <w:tab/>
        <w:t>Serviciul Juridic</w:t>
      </w:r>
      <w:r w:rsidRPr="00F17828">
        <w:rPr>
          <w:rFonts w:ascii="Times New Roman" w:eastAsia="Times New Roman" w:hAnsi="Times New Roman" w:cs="Times New Roman"/>
          <w:b/>
          <w:kern w:val="0"/>
          <w:sz w:val="28"/>
          <w:szCs w:val="28"/>
          <w:lang w:val="fr-FR"/>
          <w14:ligatures w14:val="none"/>
        </w:rPr>
        <w:tab/>
      </w:r>
      <w:r w:rsidRPr="00F17828">
        <w:rPr>
          <w:rFonts w:ascii="Times New Roman" w:eastAsia="Times New Roman" w:hAnsi="Times New Roman" w:cs="Times New Roman"/>
          <w:b/>
          <w:kern w:val="0"/>
          <w:sz w:val="28"/>
          <w:szCs w:val="28"/>
          <w:lang w:val="fr-FR"/>
          <w14:ligatures w14:val="none"/>
        </w:rPr>
        <w:tab/>
      </w:r>
    </w:p>
    <w:p w14:paraId="558D4145" w14:textId="77777777" w:rsidR="00F17828" w:rsidRPr="00F17828" w:rsidRDefault="00F17828" w:rsidP="00F17828">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val="fr-FR"/>
          <w14:ligatures w14:val="none"/>
        </w:rPr>
      </w:pPr>
      <w:r w:rsidRPr="00F17828">
        <w:rPr>
          <w:rFonts w:ascii="Times New Roman" w:eastAsia="Times New Roman" w:hAnsi="Times New Roman" w:cs="Times New Roman"/>
          <w:bCs/>
          <w:kern w:val="0"/>
          <w:sz w:val="28"/>
          <w:szCs w:val="28"/>
          <w:lang w:val="fr-FR"/>
          <w14:ligatures w14:val="none"/>
        </w:rPr>
        <w:t xml:space="preserve">  </w:t>
      </w:r>
      <w:r w:rsidRPr="00F17828">
        <w:rPr>
          <w:rFonts w:ascii="Times New Roman" w:eastAsia="Times New Roman" w:hAnsi="Times New Roman" w:cs="Times New Roman"/>
          <w:bCs/>
          <w:kern w:val="0"/>
          <w:sz w:val="28"/>
          <w:szCs w:val="28"/>
          <w:lang w:val="fr-FR"/>
          <w14:ligatures w14:val="none"/>
        </w:rPr>
        <w:tab/>
      </w:r>
      <w:r w:rsidRPr="00F17828">
        <w:rPr>
          <w:rFonts w:ascii="Times New Roman" w:eastAsia="Times New Roman" w:hAnsi="Times New Roman" w:cs="Times New Roman"/>
          <w:bCs/>
          <w:kern w:val="0"/>
          <w:sz w:val="28"/>
          <w:szCs w:val="28"/>
          <w:lang w:val="fr-FR"/>
          <w14:ligatures w14:val="none"/>
        </w:rPr>
        <w:tab/>
      </w:r>
      <w:r w:rsidRPr="00F17828">
        <w:rPr>
          <w:rFonts w:ascii="Times New Roman" w:eastAsia="Times New Roman" w:hAnsi="Times New Roman" w:cs="Times New Roman"/>
          <w:bCs/>
          <w:kern w:val="0"/>
          <w:sz w:val="28"/>
          <w:szCs w:val="28"/>
          <w:lang w:val="fr-FR"/>
          <w14:ligatures w14:val="none"/>
        </w:rPr>
        <w:tab/>
      </w:r>
      <w:r w:rsidRPr="00F17828">
        <w:rPr>
          <w:rFonts w:ascii="Times New Roman" w:eastAsia="Times New Roman" w:hAnsi="Times New Roman" w:cs="Times New Roman"/>
          <w:bCs/>
          <w:kern w:val="0"/>
          <w:sz w:val="28"/>
          <w:szCs w:val="28"/>
          <w:lang w:val="fr-FR"/>
          <w14:ligatures w14:val="none"/>
        </w:rPr>
        <w:tab/>
      </w:r>
      <w:r w:rsidRPr="00F17828">
        <w:rPr>
          <w:rFonts w:ascii="Times New Roman" w:eastAsia="Times New Roman" w:hAnsi="Times New Roman" w:cs="Times New Roman"/>
          <w:bCs/>
          <w:kern w:val="0"/>
          <w:sz w:val="28"/>
          <w:szCs w:val="28"/>
          <w:lang w:val="fr-FR"/>
          <w14:ligatures w14:val="none"/>
        </w:rPr>
        <w:tab/>
      </w:r>
      <w:r w:rsidRPr="00F17828">
        <w:rPr>
          <w:rFonts w:ascii="Times New Roman" w:eastAsia="Times New Roman" w:hAnsi="Times New Roman" w:cs="Times New Roman"/>
          <w:bCs/>
          <w:kern w:val="0"/>
          <w:sz w:val="28"/>
          <w:szCs w:val="28"/>
          <w:lang w:val="fr-FR"/>
          <w14:ligatures w14:val="none"/>
        </w:rPr>
        <w:tab/>
        <w:t xml:space="preserve"> </w:t>
      </w:r>
      <w:r w:rsidRPr="00F17828">
        <w:rPr>
          <w:rFonts w:ascii="Times New Roman" w:eastAsia="Times New Roman" w:hAnsi="Times New Roman" w:cs="Times New Roman"/>
          <w:bCs/>
          <w:kern w:val="0"/>
          <w:sz w:val="28"/>
          <w:szCs w:val="28"/>
          <w:lang w:val="pt-BR"/>
          <w14:ligatures w14:val="none"/>
        </w:rPr>
        <w:t>șef serviciu</w:t>
      </w:r>
      <w:r w:rsidRPr="00F17828">
        <w:rPr>
          <w:rFonts w:ascii="Times New Roman" w:eastAsia="Times New Roman" w:hAnsi="Times New Roman" w:cs="Times New Roman"/>
          <w:bCs/>
          <w:kern w:val="0"/>
          <w:sz w:val="28"/>
          <w:szCs w:val="28"/>
          <w:lang w:val="fr-FR"/>
          <w14:ligatures w14:val="none"/>
        </w:rPr>
        <w:t xml:space="preserve"> cj. Șichet Margareta Anca</w:t>
      </w:r>
    </w:p>
    <w:p w14:paraId="270DC6CA" w14:textId="77777777" w:rsidR="00F17828" w:rsidRPr="00F17828" w:rsidRDefault="00F17828" w:rsidP="00F17828">
      <w:pPr>
        <w:spacing w:after="0" w:line="240" w:lineRule="auto"/>
        <w:jc w:val="both"/>
        <w:rPr>
          <w:rFonts w:ascii="Times New Roman" w:eastAsia="Calibri" w:hAnsi="Times New Roman" w:cs="Times New Roman"/>
          <w:sz w:val="28"/>
          <w:szCs w:val="28"/>
          <w:lang w:val="ro-RO"/>
        </w:rPr>
      </w:pPr>
    </w:p>
    <w:p w14:paraId="568FFB3D" w14:textId="77777777" w:rsidR="00F17828" w:rsidRPr="00F17828" w:rsidRDefault="00F17828" w:rsidP="00F17828">
      <w:pPr>
        <w:autoSpaceDE w:val="0"/>
        <w:autoSpaceDN w:val="0"/>
        <w:adjustRightInd w:val="0"/>
        <w:spacing w:after="0" w:line="240" w:lineRule="auto"/>
        <w:ind w:firstLine="720"/>
        <w:jc w:val="both"/>
        <w:rPr>
          <w:rFonts w:ascii="Times New Roman" w:eastAsia="Calibri" w:hAnsi="Times New Roman" w:cs="Times New Roman"/>
          <w:sz w:val="28"/>
          <w:szCs w:val="28"/>
          <w:lang w:val="ro-RO"/>
        </w:rPr>
      </w:pPr>
    </w:p>
    <w:p w14:paraId="6CA6346A" w14:textId="77777777" w:rsidR="00F17828" w:rsidRPr="00F17828" w:rsidRDefault="00F17828" w:rsidP="00F17828">
      <w:pPr>
        <w:autoSpaceDE w:val="0"/>
        <w:autoSpaceDN w:val="0"/>
        <w:adjustRightInd w:val="0"/>
        <w:spacing w:after="0" w:line="240" w:lineRule="auto"/>
        <w:jc w:val="both"/>
        <w:rPr>
          <w:rFonts w:ascii="Times New Roman" w:eastAsia="Calibri" w:hAnsi="Times New Roman" w:cs="Times New Roman"/>
          <w:b/>
          <w:bCs/>
          <w:sz w:val="28"/>
          <w:szCs w:val="28"/>
          <w:lang w:val="ro-RO"/>
        </w:rPr>
      </w:pPr>
    </w:p>
    <w:p w14:paraId="3F35BDDE" w14:textId="5D44305C" w:rsidR="00F17828" w:rsidRPr="00F17828" w:rsidRDefault="00F17828" w:rsidP="00F17828">
      <w:pPr>
        <w:spacing w:after="0" w:line="210" w:lineRule="atLeast"/>
        <w:ind w:left="2160" w:firstLine="720"/>
        <w:jc w:val="both"/>
        <w:textAlignment w:val="baseline"/>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 xml:space="preserve">  </w:t>
      </w:r>
      <w:r w:rsidRPr="00F17828">
        <w:rPr>
          <w:rFonts w:ascii="Times New Roman" w:eastAsia="Times New Roman" w:hAnsi="Times New Roman" w:cs="Times New Roman"/>
          <w:b/>
          <w:kern w:val="0"/>
          <w:sz w:val="28"/>
          <w:szCs w:val="28"/>
          <w:lang w:val="pt-BR"/>
          <w14:ligatures w14:val="none"/>
        </w:rPr>
        <w:t>Director Executiv  </w:t>
      </w:r>
    </w:p>
    <w:p w14:paraId="0BC1D521" w14:textId="77777777" w:rsidR="00F17828" w:rsidRPr="00F17828" w:rsidRDefault="00F17828" w:rsidP="00F17828">
      <w:pPr>
        <w:spacing w:after="0" w:line="210" w:lineRule="atLeast"/>
        <w:ind w:left="720" w:firstLine="720"/>
        <w:jc w:val="both"/>
        <w:textAlignment w:val="baseline"/>
        <w:rPr>
          <w:rFonts w:ascii="Times New Roman" w:eastAsia="Times New Roman" w:hAnsi="Times New Roman" w:cs="Times New Roman"/>
          <w:bCs/>
          <w:kern w:val="0"/>
          <w:sz w:val="28"/>
          <w:szCs w:val="28"/>
          <w:lang w:val="ro-RO"/>
          <w14:ligatures w14:val="none"/>
        </w:rPr>
      </w:pPr>
      <w:r w:rsidRPr="00F17828">
        <w:rPr>
          <w:rFonts w:ascii="Times New Roman" w:eastAsia="Times New Roman" w:hAnsi="Times New Roman" w:cs="Times New Roman"/>
          <w:bCs/>
          <w:kern w:val="0"/>
          <w:sz w:val="28"/>
          <w:szCs w:val="28"/>
          <w:lang w:val="ro-RO"/>
          <w14:ligatures w14:val="none"/>
        </w:rPr>
        <w:t xml:space="preserve">   </w:t>
      </w:r>
      <w:r w:rsidRPr="00F17828">
        <w:rPr>
          <w:rFonts w:ascii="Times New Roman" w:eastAsia="Times New Roman" w:hAnsi="Times New Roman" w:cs="Times New Roman"/>
          <w:bCs/>
          <w:kern w:val="0"/>
          <w:sz w:val="28"/>
          <w:szCs w:val="28"/>
          <w:lang w:val="ro-RO"/>
          <w14:ligatures w14:val="none"/>
        </w:rPr>
        <w:tab/>
      </w:r>
      <w:r w:rsidRPr="00F17828">
        <w:rPr>
          <w:rFonts w:ascii="Times New Roman" w:eastAsia="Times New Roman" w:hAnsi="Times New Roman" w:cs="Times New Roman"/>
          <w:bCs/>
          <w:kern w:val="0"/>
          <w:sz w:val="28"/>
          <w:szCs w:val="28"/>
          <w:lang w:val="ro-RO"/>
          <w14:ligatures w14:val="none"/>
        </w:rPr>
        <w:tab/>
        <w:t xml:space="preserve">   Balaj Adrian Ioan</w:t>
      </w:r>
    </w:p>
    <w:p w14:paraId="261A008C" w14:textId="77777777" w:rsidR="00F17828" w:rsidRPr="00F17828" w:rsidRDefault="00F17828" w:rsidP="00F17828">
      <w:pPr>
        <w:autoSpaceDE w:val="0"/>
        <w:autoSpaceDN w:val="0"/>
        <w:adjustRightInd w:val="0"/>
        <w:spacing w:after="0" w:line="240" w:lineRule="auto"/>
        <w:ind w:firstLine="720"/>
        <w:contextualSpacing/>
        <w:jc w:val="center"/>
        <w:rPr>
          <w:rFonts w:ascii="Times New Roman" w:eastAsia="Calibri" w:hAnsi="Times New Roman" w:cs="Times New Roman"/>
          <w:b/>
          <w:bCs/>
          <w:sz w:val="28"/>
          <w:szCs w:val="28"/>
          <w:lang w:val="ro-RO"/>
        </w:rPr>
      </w:pPr>
    </w:p>
    <w:p w14:paraId="1511C6DF" w14:textId="77777777" w:rsidR="001941C6" w:rsidRPr="007D3533" w:rsidRDefault="001941C6" w:rsidP="007D3533"/>
    <w:sectPr w:rsidR="001941C6" w:rsidRPr="007D3533" w:rsidSect="005329F5">
      <w:headerReference w:type="default" r:id="rId7"/>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A685" w14:textId="77777777" w:rsidR="0040611B" w:rsidRDefault="0040611B" w:rsidP="00912366">
      <w:pPr>
        <w:spacing w:after="0" w:line="240" w:lineRule="auto"/>
      </w:pPr>
      <w:r>
        <w:separator/>
      </w:r>
    </w:p>
  </w:endnote>
  <w:endnote w:type="continuationSeparator" w:id="0">
    <w:p w14:paraId="6F342460" w14:textId="77777777" w:rsidR="0040611B" w:rsidRDefault="0040611B" w:rsidP="0091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83364"/>
      <w:docPartObj>
        <w:docPartGallery w:val="Page Numbers (Bottom of Page)"/>
        <w:docPartUnique/>
      </w:docPartObj>
    </w:sdtPr>
    <w:sdtEndPr>
      <w:rPr>
        <w:noProof/>
      </w:rPr>
    </w:sdtEndPr>
    <w:sdtContent>
      <w:p w14:paraId="586517F3" w14:textId="6C80A3A2" w:rsidR="00F17828" w:rsidRDefault="00F17828">
        <w:pPr>
          <w:pStyle w:val="Subsol"/>
          <w:jc w:val="right"/>
        </w:pPr>
        <w:r>
          <w:fldChar w:fldCharType="begin"/>
        </w:r>
        <w:r>
          <w:instrText xml:space="preserve"> PAGE   \* MERGEFORMAT </w:instrText>
        </w:r>
        <w:r>
          <w:fldChar w:fldCharType="separate"/>
        </w:r>
        <w:r>
          <w:rPr>
            <w:noProof/>
          </w:rPr>
          <w:t>1</w:t>
        </w:r>
        <w:r>
          <w:rPr>
            <w:noProof/>
          </w:rPr>
          <w:fldChar w:fldCharType="end"/>
        </w:r>
      </w:p>
    </w:sdtContent>
  </w:sdt>
  <w:p w14:paraId="1857D897" w14:textId="77777777" w:rsidR="00F17828" w:rsidRDefault="00F1782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7FF4" w14:textId="77777777" w:rsidR="0040611B" w:rsidRDefault="0040611B" w:rsidP="00912366">
      <w:pPr>
        <w:spacing w:after="0" w:line="240" w:lineRule="auto"/>
      </w:pPr>
      <w:r>
        <w:separator/>
      </w:r>
    </w:p>
  </w:footnote>
  <w:footnote w:type="continuationSeparator" w:id="0">
    <w:p w14:paraId="4648EB38" w14:textId="77777777" w:rsidR="0040611B" w:rsidRDefault="0040611B" w:rsidP="00912366">
      <w:pPr>
        <w:spacing w:after="0" w:line="240" w:lineRule="auto"/>
      </w:pPr>
      <w:r>
        <w:continuationSeparator/>
      </w:r>
    </w:p>
  </w:footnote>
  <w:footnote w:id="1">
    <w:p w14:paraId="0486AF91" w14:textId="77777777" w:rsidR="00F17828" w:rsidRPr="00063239" w:rsidRDefault="00F17828" w:rsidP="00F17828">
      <w:pPr>
        <w:pStyle w:val="Textnotdesubsol"/>
        <w:rPr>
          <w:rFonts w:ascii="Times New Roman" w:hAnsi="Times New Roman" w:cs="Times New Roman"/>
        </w:rPr>
      </w:pPr>
      <w:r w:rsidRPr="00063239">
        <w:rPr>
          <w:rStyle w:val="Referinnotdesubsol"/>
          <w:rFonts w:ascii="Times New Roman" w:hAnsi="Times New Roman" w:cs="Times New Roman"/>
        </w:rPr>
        <w:footnoteRef/>
      </w:r>
      <w:r w:rsidRPr="00063239">
        <w:rPr>
          <w:rFonts w:ascii="Times New Roman" w:hAnsi="Times New Roman" w:cs="Times New Roman"/>
        </w:rPr>
        <w:t xml:space="preserve"> Prin documente depuse se înţeleg toate documentele enumerate în Anexa 2, punctul I la Regulament, inclusiv cele enumerate de Dvs. la lit. e) şi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4625"/>
      <w:gridCol w:w="2876"/>
    </w:tblGrid>
    <w:tr w:rsidR="00912366" w:rsidRPr="00912366" w14:paraId="0373B6E7" w14:textId="77777777" w:rsidTr="00931857">
      <w:trPr>
        <w:trHeight w:val="1930"/>
      </w:trPr>
      <w:tc>
        <w:tcPr>
          <w:tcW w:w="3209" w:type="dxa"/>
        </w:tcPr>
        <w:p w14:paraId="01096616" w14:textId="77777777" w:rsidR="00912366" w:rsidRPr="00EC18AE" w:rsidRDefault="00912366" w:rsidP="00912366">
          <w:pPr>
            <w:spacing w:after="0" w:line="240" w:lineRule="auto"/>
            <w:jc w:val="center"/>
            <w:rPr>
              <w:rFonts w:ascii="Times New Roman" w:eastAsia="Times New Roman" w:hAnsi="Times New Roman" w:cs="Times New Roman"/>
              <w:color w:val="C45911"/>
              <w:kern w:val="0"/>
              <w:sz w:val="16"/>
              <w:szCs w:val="16"/>
              <w:lang w:val="ro-RO" w:eastAsia="ro-RO"/>
              <w14:ligatures w14:val="none"/>
            </w:rPr>
          </w:pPr>
          <w:r w:rsidRPr="00912366">
            <w:rPr>
              <w:rFonts w:ascii="Calibri" w:eastAsia="Calibri" w:hAnsi="Calibri" w:cs="Times New Roman"/>
              <w:noProof/>
            </w:rPr>
            <w:drawing>
              <wp:inline distT="0" distB="0" distL="0" distR="0" wp14:anchorId="3DE798A1" wp14:editId="78D72789">
                <wp:extent cx="1685925" cy="1150293"/>
                <wp:effectExtent l="0" t="0" r="0" b="0"/>
                <wp:docPr id="175846828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771" cy="1170656"/>
                        </a:xfrm>
                        <a:prstGeom prst="rect">
                          <a:avLst/>
                        </a:prstGeom>
                        <a:noFill/>
                        <a:ln>
                          <a:noFill/>
                        </a:ln>
                      </pic:spPr>
                    </pic:pic>
                  </a:graphicData>
                </a:graphic>
              </wp:inline>
            </w:drawing>
          </w:r>
        </w:p>
      </w:tc>
      <w:tc>
        <w:tcPr>
          <w:tcW w:w="4625" w:type="dxa"/>
          <w:shd w:val="clear" w:color="auto" w:fill="FFFFFF"/>
        </w:tcPr>
        <w:p w14:paraId="609E0526" w14:textId="77777777" w:rsidR="00912366" w:rsidRPr="00912366" w:rsidRDefault="00912366" w:rsidP="00912366">
          <w:pPr>
            <w:spacing w:after="0" w:line="240" w:lineRule="auto"/>
            <w:jc w:val="center"/>
            <w:rPr>
              <w:rFonts w:ascii="Times New Roman" w:eastAsia="Times New Roman" w:hAnsi="Times New Roman" w:cs="Times New Roman"/>
              <w:b/>
              <w:bCs/>
              <w:color w:val="993300"/>
              <w:kern w:val="0"/>
              <w:sz w:val="24"/>
              <w:szCs w:val="24"/>
              <w:lang w:val="fr-FR" w:eastAsia="ro-RO"/>
              <w14:ligatures w14:val="none"/>
            </w:rPr>
          </w:pPr>
        </w:p>
        <w:p w14:paraId="293874A0" w14:textId="77777777" w:rsidR="00912366" w:rsidRPr="00912366" w:rsidRDefault="00912366" w:rsidP="00912366">
          <w:pPr>
            <w:spacing w:after="0" w:line="240" w:lineRule="auto"/>
            <w:jc w:val="center"/>
            <w:rPr>
              <w:rFonts w:ascii="Times New Roman" w:eastAsia="Times New Roman" w:hAnsi="Times New Roman" w:cs="Times New Roman"/>
              <w:b/>
              <w:bCs/>
              <w:color w:val="800000"/>
              <w:kern w:val="0"/>
              <w:sz w:val="24"/>
              <w:szCs w:val="24"/>
              <w:lang w:val="fr-FR" w:eastAsia="ro-RO"/>
              <w14:ligatures w14:val="none"/>
            </w:rPr>
          </w:pPr>
          <w:r w:rsidRPr="00912366">
            <w:rPr>
              <w:rFonts w:ascii="Times New Roman" w:eastAsia="Times New Roman" w:hAnsi="Times New Roman" w:cs="Times New Roman"/>
              <w:b/>
              <w:bCs/>
              <w:color w:val="800000"/>
              <w:kern w:val="0"/>
              <w:sz w:val="24"/>
              <w:szCs w:val="24"/>
              <w:lang w:val="fr-FR" w:eastAsia="ro-RO"/>
              <w14:ligatures w14:val="none"/>
            </w:rPr>
            <w:t>CONSILIUL LOCAL SATU MARE</w:t>
          </w:r>
        </w:p>
        <w:p w14:paraId="75DED9B1" w14:textId="77777777" w:rsidR="00912366" w:rsidRPr="00912366" w:rsidRDefault="00912366" w:rsidP="00912366">
          <w:pPr>
            <w:spacing w:after="0" w:line="240" w:lineRule="auto"/>
            <w:jc w:val="center"/>
            <w:rPr>
              <w:rFonts w:ascii="Times New Roman" w:eastAsia="Times New Roman" w:hAnsi="Times New Roman" w:cs="Times New Roman"/>
              <w:b/>
              <w:bCs/>
              <w:color w:val="800000"/>
              <w:kern w:val="0"/>
              <w:sz w:val="24"/>
              <w:szCs w:val="24"/>
              <w:lang w:val="fr-FR" w:eastAsia="ro-RO"/>
              <w14:ligatures w14:val="none"/>
            </w:rPr>
          </w:pPr>
        </w:p>
        <w:p w14:paraId="015244A7" w14:textId="77777777" w:rsidR="00912366" w:rsidRPr="00912366" w:rsidRDefault="00912366" w:rsidP="00912366">
          <w:pPr>
            <w:spacing w:after="0" w:line="240" w:lineRule="auto"/>
            <w:jc w:val="center"/>
            <w:rPr>
              <w:rFonts w:ascii="Times New Roman" w:eastAsia="Times New Roman" w:hAnsi="Times New Roman" w:cs="Times New Roman"/>
              <w:color w:val="800000"/>
              <w:kern w:val="0"/>
              <w:sz w:val="24"/>
              <w:szCs w:val="24"/>
              <w:lang w:val="fr-FR" w:eastAsia="ro-RO"/>
              <w14:ligatures w14:val="none"/>
            </w:rPr>
          </w:pPr>
          <w:r w:rsidRPr="00912366">
            <w:rPr>
              <w:rFonts w:ascii="Times New Roman" w:eastAsia="Times New Roman" w:hAnsi="Times New Roman" w:cs="Times New Roman"/>
              <w:color w:val="800000"/>
              <w:kern w:val="0"/>
              <w:sz w:val="24"/>
              <w:szCs w:val="24"/>
              <w:lang w:val="fr-FR" w:eastAsia="ro-RO"/>
              <w14:ligatures w14:val="none"/>
            </w:rPr>
            <w:t>DIRE</w:t>
          </w:r>
          <w:r w:rsidRPr="00912366">
            <w:rPr>
              <w:rFonts w:ascii="Times New Roman" w:eastAsia="Times New Roman" w:hAnsi="Times New Roman" w:cs="Times New Roman"/>
              <w:color w:val="800000"/>
              <w:kern w:val="0"/>
              <w:sz w:val="24"/>
              <w:szCs w:val="24"/>
              <w:lang w:val="ro-RO" w:eastAsia="ro-RO"/>
              <w14:ligatures w14:val="none"/>
            </w:rPr>
            <w:t>CȚIA</w:t>
          </w:r>
          <w:r w:rsidRPr="00912366">
            <w:rPr>
              <w:rFonts w:ascii="Times New Roman" w:eastAsia="Times New Roman" w:hAnsi="Times New Roman" w:cs="Times New Roman"/>
              <w:color w:val="800000"/>
              <w:kern w:val="0"/>
              <w:sz w:val="24"/>
              <w:szCs w:val="24"/>
              <w:lang w:val="fr-FR" w:eastAsia="ro-RO"/>
              <w14:ligatures w14:val="none"/>
            </w:rPr>
            <w:t xml:space="preserve"> DE ASISTENŢĂ SOCIALĂ</w:t>
          </w:r>
        </w:p>
        <w:p w14:paraId="4C207D21" w14:textId="77777777" w:rsidR="00912366" w:rsidRPr="00912366" w:rsidRDefault="00912366" w:rsidP="00912366">
          <w:pPr>
            <w:spacing w:after="0" w:line="240" w:lineRule="auto"/>
            <w:jc w:val="center"/>
            <w:rPr>
              <w:rFonts w:ascii="Times New Roman" w:eastAsia="Times New Roman" w:hAnsi="Times New Roman" w:cs="Times New Roman"/>
              <w:color w:val="800000"/>
              <w:kern w:val="0"/>
              <w:sz w:val="24"/>
              <w:szCs w:val="24"/>
              <w:lang w:val="fr-FR" w:eastAsia="ro-RO"/>
              <w14:ligatures w14:val="none"/>
            </w:rPr>
          </w:pPr>
          <w:r w:rsidRPr="00912366">
            <w:rPr>
              <w:rFonts w:ascii="Times New Roman" w:eastAsia="Times New Roman" w:hAnsi="Times New Roman" w:cs="Times New Roman"/>
              <w:color w:val="800000"/>
              <w:kern w:val="0"/>
              <w:sz w:val="24"/>
              <w:szCs w:val="24"/>
              <w:lang w:val="fr-FR" w:eastAsia="ro-RO"/>
              <w14:ligatures w14:val="none"/>
            </w:rPr>
            <w:t>SATU MARE</w:t>
          </w:r>
        </w:p>
        <w:p w14:paraId="156D3941" w14:textId="77777777" w:rsidR="00912366" w:rsidRPr="00912366" w:rsidRDefault="00912366" w:rsidP="00912366">
          <w:pPr>
            <w:spacing w:after="0" w:line="240" w:lineRule="auto"/>
            <w:rPr>
              <w:rFonts w:ascii="Times New Roman" w:eastAsia="Times New Roman" w:hAnsi="Times New Roman" w:cs="Times New Roman"/>
              <w:b/>
              <w:bCs/>
              <w:color w:val="993300"/>
              <w:kern w:val="0"/>
              <w:sz w:val="28"/>
              <w:szCs w:val="28"/>
              <w:lang w:val="fr-FR" w:eastAsia="ro-RO"/>
              <w14:ligatures w14:val="none"/>
            </w:rPr>
          </w:pPr>
        </w:p>
      </w:tc>
      <w:tc>
        <w:tcPr>
          <w:tcW w:w="2876" w:type="dxa"/>
          <w:shd w:val="clear" w:color="auto" w:fill="FFFFFF"/>
        </w:tcPr>
        <w:p w14:paraId="1A3A1E86" w14:textId="77777777" w:rsidR="00912366" w:rsidRPr="00912366" w:rsidRDefault="00912366" w:rsidP="00912366">
          <w:pPr>
            <w:spacing w:after="0" w:line="240" w:lineRule="auto"/>
            <w:rPr>
              <w:rFonts w:ascii="Times New Roman" w:eastAsia="Times New Roman" w:hAnsi="Times New Roman" w:cs="Times New Roman"/>
              <w:b/>
              <w:bCs/>
              <w:color w:val="993300"/>
              <w:kern w:val="0"/>
              <w:sz w:val="28"/>
              <w:szCs w:val="28"/>
              <w:lang w:val="ro-RO" w:eastAsia="ro-RO"/>
              <w14:ligatures w14:val="none"/>
            </w:rPr>
          </w:pPr>
          <w:r w:rsidRPr="00912366">
            <w:rPr>
              <w:rFonts w:ascii="Times New Roman" w:eastAsia="Times New Roman" w:hAnsi="Times New Roman" w:cs="Times New Roman"/>
              <w:b/>
              <w:bCs/>
              <w:noProof/>
              <w:color w:val="993300"/>
              <w:kern w:val="0"/>
              <w:sz w:val="28"/>
              <w:szCs w:val="28"/>
              <w:lang w:val="ro-RO" w:eastAsia="ro-RO"/>
              <w14:ligatures w14:val="none"/>
            </w:rPr>
            <w:drawing>
              <wp:inline distT="0" distB="0" distL="0" distR="0" wp14:anchorId="7114A4CF" wp14:editId="400384B9">
                <wp:extent cx="1428750" cy="685800"/>
                <wp:effectExtent l="0" t="0" r="0" b="0"/>
                <wp:docPr id="842299931" name="Picture 1" descr="C:\Users\pc1\Downloads\DAS_logo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ownloads\DAS_logonou.png"/>
                        <pic:cNvPicPr>
                          <a:picLocks noChangeAspect="1" noChangeArrowheads="1"/>
                        </pic:cNvPicPr>
                      </pic:nvPicPr>
                      <pic:blipFill>
                        <a:blip r:embed="rId2" cstate="print"/>
                        <a:srcRect/>
                        <a:stretch>
                          <a:fillRect/>
                        </a:stretch>
                      </pic:blipFill>
                      <pic:spPr bwMode="auto">
                        <a:xfrm>
                          <a:off x="0" y="0"/>
                          <a:ext cx="1437148" cy="689831"/>
                        </a:xfrm>
                        <a:prstGeom prst="rect">
                          <a:avLst/>
                        </a:prstGeom>
                        <a:noFill/>
                        <a:ln w="9525">
                          <a:noFill/>
                          <a:miter lim="800000"/>
                          <a:headEnd/>
                          <a:tailEnd/>
                        </a:ln>
                      </pic:spPr>
                    </pic:pic>
                  </a:graphicData>
                </a:graphic>
              </wp:inline>
            </w:drawing>
          </w:r>
        </w:p>
        <w:p w14:paraId="42B1BF17" w14:textId="77777777" w:rsidR="00912366" w:rsidRPr="00EC18AE" w:rsidRDefault="00912366" w:rsidP="00912366">
          <w:pPr>
            <w:spacing w:after="0" w:line="240" w:lineRule="auto"/>
            <w:rPr>
              <w:rFonts w:ascii="Times New Roman" w:eastAsia="Times New Roman" w:hAnsi="Times New Roman" w:cs="Times New Roman"/>
              <w:color w:val="C45911"/>
              <w:kern w:val="0"/>
              <w:sz w:val="16"/>
              <w:szCs w:val="16"/>
              <w:lang w:val="ro-RO" w:eastAsia="ro-RO"/>
              <w14:ligatures w14:val="none"/>
            </w:rPr>
          </w:pPr>
          <w:r w:rsidRPr="00EC18AE">
            <w:rPr>
              <w:rFonts w:ascii="Times New Roman" w:eastAsia="Times New Roman" w:hAnsi="Times New Roman" w:cs="Times New Roman"/>
              <w:color w:val="C45911"/>
              <w:kern w:val="0"/>
              <w:sz w:val="16"/>
              <w:szCs w:val="16"/>
              <w:lang w:val="ro-RO" w:eastAsia="ro-RO"/>
              <w14:ligatures w14:val="none"/>
            </w:rPr>
            <w:t>Aleea Ilișești nr. 4, Cod  440132</w:t>
          </w:r>
        </w:p>
        <w:p w14:paraId="37FCA8FA" w14:textId="77777777" w:rsidR="00912366" w:rsidRPr="00EC18AE" w:rsidRDefault="00912366" w:rsidP="00912366">
          <w:pPr>
            <w:spacing w:after="0" w:line="240" w:lineRule="auto"/>
            <w:rPr>
              <w:rFonts w:ascii="Times New Roman" w:eastAsia="Times New Roman" w:hAnsi="Times New Roman" w:cs="Times New Roman"/>
              <w:color w:val="C45911"/>
              <w:kern w:val="0"/>
              <w:sz w:val="16"/>
              <w:szCs w:val="16"/>
              <w:lang w:val="ro-RO" w:eastAsia="ro-RO"/>
              <w14:ligatures w14:val="none"/>
            </w:rPr>
          </w:pPr>
          <w:r w:rsidRPr="00EC18AE">
            <w:rPr>
              <w:rFonts w:ascii="Times New Roman" w:eastAsia="Times New Roman" w:hAnsi="Times New Roman" w:cs="Times New Roman"/>
              <w:color w:val="C45911"/>
              <w:kern w:val="0"/>
              <w:sz w:val="16"/>
              <w:szCs w:val="16"/>
              <w:lang w:val="ro-RO" w:eastAsia="ro-RO"/>
              <w14:ligatures w14:val="none"/>
            </w:rPr>
            <w:t>Cod fiscal: 16047824</w:t>
          </w:r>
        </w:p>
        <w:p w14:paraId="72EB4D91" w14:textId="77777777" w:rsidR="00912366" w:rsidRPr="00EC18AE" w:rsidRDefault="00912366" w:rsidP="00912366">
          <w:pPr>
            <w:spacing w:after="0" w:line="240" w:lineRule="auto"/>
            <w:rPr>
              <w:rFonts w:ascii="Times New Roman" w:eastAsia="Times New Roman" w:hAnsi="Times New Roman" w:cs="Times New Roman"/>
              <w:color w:val="C45911"/>
              <w:kern w:val="0"/>
              <w:sz w:val="16"/>
              <w:szCs w:val="16"/>
              <w:lang w:val="ro-RO" w:eastAsia="ro-RO"/>
              <w14:ligatures w14:val="none"/>
            </w:rPr>
          </w:pPr>
          <w:r w:rsidRPr="00EC18AE">
            <w:rPr>
              <w:rFonts w:ascii="Times New Roman" w:eastAsia="Times New Roman" w:hAnsi="Times New Roman" w:cs="Times New Roman"/>
              <w:color w:val="C45911"/>
              <w:kern w:val="0"/>
              <w:sz w:val="16"/>
              <w:szCs w:val="16"/>
              <w:lang w:val="ro-RO" w:eastAsia="ro-RO"/>
              <w14:ligatures w14:val="none"/>
            </w:rPr>
            <w:t xml:space="preserve"> E-mail: </w:t>
          </w:r>
          <w:hyperlink r:id="rId3" w:history="1">
            <w:r w:rsidRPr="00EC18AE">
              <w:rPr>
                <w:rFonts w:ascii="Times New Roman" w:eastAsia="Times New Roman" w:hAnsi="Times New Roman" w:cs="Times New Roman"/>
                <w:color w:val="0563C1"/>
                <w:kern w:val="0"/>
                <w:sz w:val="16"/>
                <w:szCs w:val="16"/>
                <w:u w:val="single"/>
                <w:lang w:val="ro-RO" w:eastAsia="ro-RO"/>
                <w14:ligatures w14:val="none"/>
              </w:rPr>
              <w:t>info@dassatumare.ro</w:t>
            </w:r>
          </w:hyperlink>
        </w:p>
        <w:p w14:paraId="480BB035" w14:textId="77777777" w:rsidR="00912366" w:rsidRPr="00EC18AE" w:rsidRDefault="00912366" w:rsidP="00912366">
          <w:pPr>
            <w:spacing w:after="0" w:line="240" w:lineRule="auto"/>
            <w:rPr>
              <w:rFonts w:ascii="Times New Roman" w:eastAsia="Times New Roman" w:hAnsi="Times New Roman" w:cs="Times New Roman"/>
              <w:color w:val="C45911"/>
              <w:kern w:val="0"/>
              <w:sz w:val="16"/>
              <w:szCs w:val="16"/>
              <w:lang w:val="ro-RO" w:eastAsia="ro-RO"/>
              <w14:ligatures w14:val="none"/>
            </w:rPr>
          </w:pPr>
          <w:r w:rsidRPr="00EC18AE">
            <w:rPr>
              <w:rFonts w:ascii="Times New Roman" w:eastAsia="Times New Roman" w:hAnsi="Times New Roman" w:cs="Times New Roman"/>
              <w:color w:val="C45911"/>
              <w:kern w:val="0"/>
              <w:sz w:val="16"/>
              <w:szCs w:val="16"/>
              <w:lang w:val="ro-RO" w:eastAsia="ro-RO"/>
              <w14:ligatures w14:val="none"/>
            </w:rPr>
            <w:t>Tel/fax: 0261-714195/0261-714196</w:t>
          </w:r>
        </w:p>
      </w:tc>
    </w:tr>
  </w:tbl>
  <w:p w14:paraId="093C60A3" w14:textId="33327267" w:rsidR="00912366" w:rsidRDefault="00912366" w:rsidP="001941C6">
    <w:pPr>
      <w:pBdr>
        <w:top w:val="single" w:sz="4" w:space="1" w:color="auto"/>
        <w:left w:val="single" w:sz="4" w:space="26" w:color="auto"/>
        <w:bottom w:val="single" w:sz="4" w:space="2" w:color="auto"/>
        <w:right w:val="single" w:sz="4" w:space="27" w:color="auto"/>
      </w:pBdr>
      <w:shd w:val="clear" w:color="auto" w:fill="F4B083"/>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E1"/>
    <w:multiLevelType w:val="hybridMultilevel"/>
    <w:tmpl w:val="9BCA2502"/>
    <w:lvl w:ilvl="0" w:tplc="087E29D0">
      <w:start w:val="1"/>
      <w:numFmt w:val="lowerRoman"/>
      <w:lvlText w:val="(%1)"/>
      <w:lvlJc w:val="left"/>
      <w:pPr>
        <w:ind w:left="1515" w:hanging="72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 w15:restartNumberingAfterBreak="0">
    <w:nsid w:val="29EA2BEF"/>
    <w:multiLevelType w:val="hybridMultilevel"/>
    <w:tmpl w:val="0478AAA6"/>
    <w:lvl w:ilvl="0" w:tplc="10F29B52">
      <w:start w:val="1"/>
      <w:numFmt w:val="decimal"/>
      <w:lvlText w:val="%1."/>
      <w:lvlJc w:val="left"/>
      <w:pPr>
        <w:ind w:left="720" w:hanging="360"/>
      </w:pPr>
      <w:rPr>
        <w:rFonts w:ascii="Times New Roman" w:eastAsiaTheme="minorHAnsi" w:hAnsi="Times New Roman" w:cs="Times New Roman"/>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45A6F"/>
    <w:multiLevelType w:val="hybridMultilevel"/>
    <w:tmpl w:val="C514017A"/>
    <w:lvl w:ilvl="0" w:tplc="23BC6E36">
      <w:start w:val="1"/>
      <w:numFmt w:val="lowerLetter"/>
      <w:lvlText w:val="%1)"/>
      <w:lvlJc w:val="left"/>
      <w:pPr>
        <w:ind w:left="1428" w:hanging="360"/>
      </w:pPr>
      <w:rPr>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4D656B7F"/>
    <w:multiLevelType w:val="hybridMultilevel"/>
    <w:tmpl w:val="C72EC9AE"/>
    <w:lvl w:ilvl="0" w:tplc="0409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809980541">
    <w:abstractNumId w:val="1"/>
  </w:num>
  <w:num w:numId="2" w16cid:durableId="2028827625">
    <w:abstractNumId w:val="2"/>
  </w:num>
  <w:num w:numId="3" w16cid:durableId="1571501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692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66"/>
    <w:rsid w:val="00157008"/>
    <w:rsid w:val="001941C6"/>
    <w:rsid w:val="0021088F"/>
    <w:rsid w:val="00236B8D"/>
    <w:rsid w:val="00243141"/>
    <w:rsid w:val="0040611B"/>
    <w:rsid w:val="00475AF2"/>
    <w:rsid w:val="005329F5"/>
    <w:rsid w:val="00603709"/>
    <w:rsid w:val="00662985"/>
    <w:rsid w:val="006B2900"/>
    <w:rsid w:val="006D231D"/>
    <w:rsid w:val="007C7C35"/>
    <w:rsid w:val="007D3533"/>
    <w:rsid w:val="007E2D8B"/>
    <w:rsid w:val="00816D82"/>
    <w:rsid w:val="00912366"/>
    <w:rsid w:val="00931857"/>
    <w:rsid w:val="009E401F"/>
    <w:rsid w:val="00A0009E"/>
    <w:rsid w:val="00A542D7"/>
    <w:rsid w:val="00AC723E"/>
    <w:rsid w:val="00C51DB2"/>
    <w:rsid w:val="00CF5BA2"/>
    <w:rsid w:val="00EA101D"/>
    <w:rsid w:val="00EC18AE"/>
    <w:rsid w:val="00ED29A2"/>
    <w:rsid w:val="00F1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BFCB"/>
  <w15:chartTrackingRefBased/>
  <w15:docId w15:val="{D24DF91A-1784-4CCF-9D9E-ADF98CB8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1236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12366"/>
  </w:style>
  <w:style w:type="paragraph" w:styleId="Subsol">
    <w:name w:val="footer"/>
    <w:basedOn w:val="Normal"/>
    <w:link w:val="SubsolCaracter"/>
    <w:uiPriority w:val="99"/>
    <w:unhideWhenUsed/>
    <w:rsid w:val="0091236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12366"/>
  </w:style>
  <w:style w:type="paragraph" w:styleId="Textnotdesubsol">
    <w:name w:val="footnote text"/>
    <w:basedOn w:val="Normal"/>
    <w:link w:val="TextnotdesubsolCaracter"/>
    <w:uiPriority w:val="99"/>
    <w:semiHidden/>
    <w:unhideWhenUsed/>
    <w:rsid w:val="00F17828"/>
    <w:pPr>
      <w:spacing w:after="0" w:line="240" w:lineRule="auto"/>
    </w:pPr>
    <w:rPr>
      <w:sz w:val="20"/>
      <w:szCs w:val="20"/>
      <w:lang w:val="ro-RO"/>
    </w:rPr>
  </w:style>
  <w:style w:type="character" w:customStyle="1" w:styleId="TextnotdesubsolCaracter">
    <w:name w:val="Text notă de subsol Caracter"/>
    <w:basedOn w:val="Fontdeparagrafimplicit"/>
    <w:link w:val="Textnotdesubsol"/>
    <w:uiPriority w:val="99"/>
    <w:semiHidden/>
    <w:rsid w:val="00F17828"/>
    <w:rPr>
      <w:sz w:val="20"/>
      <w:szCs w:val="20"/>
      <w:lang w:val="ro-RO"/>
    </w:rPr>
  </w:style>
  <w:style w:type="character" w:styleId="Referinnotdesubsol">
    <w:name w:val="footnote reference"/>
    <w:basedOn w:val="Fontdeparagrafimplicit"/>
    <w:uiPriority w:val="99"/>
    <w:semiHidden/>
    <w:unhideWhenUsed/>
    <w:rsid w:val="00F178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dassatumare.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1811</Words>
  <Characters>10325</Characters>
  <Application>Microsoft Office Word</Application>
  <DocSecurity>0</DocSecurity>
  <Lines>86</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2024-10-09T07:43:00Z</cp:lastPrinted>
  <dcterms:created xsi:type="dcterms:W3CDTF">2024-10-04T05:01:00Z</dcterms:created>
  <dcterms:modified xsi:type="dcterms:W3CDTF">2026-04-27T06:07:00Z</dcterms:modified>
</cp:coreProperties>
</file>