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42EE" w14:textId="2A66A144" w:rsidR="00C846FC" w:rsidRDefault="00FE2CBE" w:rsidP="00E004AB">
      <w:pPr>
        <w:jc w:val="center"/>
        <w:rPr>
          <w:rFonts w:ascii="Times New Roman" w:hAnsi="Times New Roman" w:cs="Times New Roman"/>
          <w:sz w:val="24"/>
          <w:szCs w:val="24"/>
        </w:rPr>
      </w:pPr>
      <w:r>
        <w:rPr>
          <w:noProof/>
        </w:rPr>
        <w:drawing>
          <wp:anchor distT="0" distB="0" distL="114300" distR="114300" simplePos="0" relativeHeight="3" behindDoc="0" locked="0" layoutInCell="0" allowOverlap="1" wp14:anchorId="16D31224" wp14:editId="6BA20C47">
            <wp:simplePos x="0" y="0"/>
            <wp:positionH relativeFrom="margin">
              <wp:posOffset>-771525</wp:posOffset>
            </wp:positionH>
            <wp:positionV relativeFrom="margin">
              <wp:posOffset>-609600</wp:posOffset>
            </wp:positionV>
            <wp:extent cx="7277100" cy="141160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277100" cy="1411605"/>
                    </a:xfrm>
                    <a:prstGeom prst="rect">
                      <a:avLst/>
                    </a:prstGeom>
                  </pic:spPr>
                </pic:pic>
              </a:graphicData>
            </a:graphic>
            <wp14:sizeRelH relativeFrom="margin">
              <wp14:pctWidth>0</wp14:pctWidth>
            </wp14:sizeRelH>
          </wp:anchor>
        </w:drawing>
      </w:r>
      <w:r w:rsidR="00C846FC">
        <w:rPr>
          <w:rFonts w:ascii="Times New Roman" w:hAnsi="Times New Roman" w:cs="Times New Roman"/>
          <w:sz w:val="24"/>
          <w:szCs w:val="24"/>
        </w:rPr>
        <w:t xml:space="preserve">    </w:t>
      </w:r>
    </w:p>
    <w:p w14:paraId="41C3C44E" w14:textId="3E45764F" w:rsidR="00C846FC" w:rsidRDefault="00C846FC" w:rsidP="00E004AB">
      <w:pPr>
        <w:pStyle w:val="Standard"/>
        <w:tabs>
          <w:tab w:val="left" w:pos="118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C821971" w14:textId="77777777" w:rsidR="00E004AB" w:rsidRPr="000A574C" w:rsidRDefault="00E004AB" w:rsidP="00E004AB">
      <w:pPr>
        <w:autoSpaceDE w:val="0"/>
        <w:autoSpaceDN w:val="0"/>
        <w:adjustRightInd w:val="0"/>
        <w:spacing w:after="0" w:line="240" w:lineRule="auto"/>
        <w:jc w:val="center"/>
        <w:rPr>
          <w:rFonts w:ascii="Times New Roman" w:hAnsi="Times New Roman" w:cs="Times New Roman"/>
        </w:rPr>
      </w:pPr>
      <w:r w:rsidRPr="000A574C">
        <w:rPr>
          <w:rFonts w:ascii="Times New Roman" w:hAnsi="Times New Roman" w:cs="Times New Roman"/>
          <w:color w:val="0000FF"/>
        </w:rPr>
        <w:t>ANEXA 5</w:t>
      </w:r>
      <w:r w:rsidRPr="00BB510A">
        <w:rPr>
          <w:rFonts w:ascii="Times New Roman" w:hAnsi="Times New Roman" w:cs="Times New Roman"/>
          <w:sz w:val="24"/>
          <w:szCs w:val="24"/>
        </w:rPr>
        <w:t xml:space="preserve"> </w:t>
      </w:r>
      <w:r w:rsidRPr="004F71DC">
        <w:rPr>
          <w:rFonts w:ascii="Times New Roman" w:hAnsi="Times New Roman" w:cs="Times New Roman"/>
          <w:sz w:val="24"/>
          <w:szCs w:val="24"/>
        </w:rPr>
        <w:t xml:space="preserve">la H.G. nr. 1.269 din 17 </w:t>
      </w:r>
      <w:proofErr w:type="spellStart"/>
      <w:r w:rsidRPr="004F71DC">
        <w:rPr>
          <w:rFonts w:ascii="Times New Roman" w:hAnsi="Times New Roman" w:cs="Times New Roman"/>
          <w:sz w:val="24"/>
          <w:szCs w:val="24"/>
        </w:rPr>
        <w:t>decembrie</w:t>
      </w:r>
      <w:proofErr w:type="spellEnd"/>
      <w:r w:rsidRPr="004F71DC">
        <w:rPr>
          <w:rFonts w:ascii="Times New Roman" w:hAnsi="Times New Roman" w:cs="Times New Roman"/>
          <w:sz w:val="24"/>
          <w:szCs w:val="24"/>
        </w:rPr>
        <w:t xml:space="preserve"> 2021</w:t>
      </w:r>
    </w:p>
    <w:p w14:paraId="6616EB86" w14:textId="77777777" w:rsidR="00E004AB" w:rsidRPr="000A574C" w:rsidRDefault="00E004AB" w:rsidP="00E004AB">
      <w:pPr>
        <w:autoSpaceDE w:val="0"/>
        <w:autoSpaceDN w:val="0"/>
        <w:adjustRightInd w:val="0"/>
        <w:spacing w:after="0" w:line="240" w:lineRule="auto"/>
        <w:rPr>
          <w:rFonts w:ascii="Times New Roman" w:hAnsi="Times New Roman" w:cs="Times New Roman"/>
        </w:rPr>
      </w:pPr>
    </w:p>
    <w:p w14:paraId="18566DF7" w14:textId="77777777" w:rsidR="00E004AB" w:rsidRDefault="00E004AB" w:rsidP="00E004AB">
      <w:pPr>
        <w:autoSpaceDE w:val="0"/>
        <w:autoSpaceDN w:val="0"/>
        <w:adjustRightInd w:val="0"/>
        <w:spacing w:after="0" w:line="240" w:lineRule="auto"/>
        <w:jc w:val="center"/>
        <w:rPr>
          <w:rFonts w:ascii="Times New Roman" w:hAnsi="Times New Roman" w:cs="Times New Roman"/>
        </w:rPr>
      </w:pPr>
      <w:r w:rsidRPr="000A574C">
        <w:rPr>
          <w:rFonts w:ascii="Times New Roman" w:hAnsi="Times New Roman" w:cs="Times New Roman"/>
        </w:rPr>
        <w:t>STANDARDUL DE PUBLICARE A INFORMAŢIILOR DE INTERES PUBLIC PRIVIND ÎNTREPRINDERILE PUBLICE</w:t>
      </w:r>
    </w:p>
    <w:p w14:paraId="46C560FD" w14:textId="77777777" w:rsidR="00E004AB" w:rsidRPr="000A574C" w:rsidRDefault="00E004AB" w:rsidP="00E004AB">
      <w:pPr>
        <w:autoSpaceDE w:val="0"/>
        <w:autoSpaceDN w:val="0"/>
        <w:adjustRightInd w:val="0"/>
        <w:spacing w:after="0" w:line="240" w:lineRule="auto"/>
        <w:jc w:val="center"/>
        <w:rPr>
          <w:rFonts w:ascii="Times New Roman" w:hAnsi="Times New Roman" w:cs="Times New Roman"/>
        </w:rPr>
      </w:pPr>
    </w:p>
    <w:p w14:paraId="1D26B5F6"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rPr>
        <w:t xml:space="preserve">   </w:t>
      </w:r>
      <w:r w:rsidRPr="00224E07">
        <w:rPr>
          <w:rFonts w:ascii="Times New Roman" w:hAnsi="Times New Roman" w:cs="Times New Roman"/>
          <w:noProof/>
          <w:sz w:val="24"/>
          <w:szCs w:val="24"/>
        </w:rPr>
        <w:t xml:space="preserve">     Pe lângă informaţiile de interes public prevăzute în Anexa nr. 4, întreprinderile publice vor lua măsurile necesare pentru publicarea pe propriul website a următoarelor date şi informaţii (inclusiv în format deschis, acolo unde este posibil):</w:t>
      </w:r>
    </w:p>
    <w:p w14:paraId="711F4EFE"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1. Componenţa Consiliului de Administrare (CA) şi a directorilor, inclusiv:</w:t>
      </w:r>
    </w:p>
    <w:p w14:paraId="5926620E"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a. numele fiecărui membru al CA/ directorilor;</w:t>
      </w:r>
    </w:p>
    <w:p w14:paraId="308C8FA0"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b. CV-ul fiecărui membru al CA şi a directorilor;</w:t>
      </w:r>
    </w:p>
    <w:p w14:paraId="1B6EAD1E"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c. precizarea datei de la care sunt membri ai CA/ directori;</w:t>
      </w:r>
    </w:p>
    <w:p w14:paraId="7FF41004" w14:textId="77777777" w:rsidR="00E004AB" w:rsidRPr="008D6B23" w:rsidRDefault="00E004AB" w:rsidP="00FE4027">
      <w:pPr>
        <w:autoSpaceDE w:val="0"/>
        <w:autoSpaceDN w:val="0"/>
        <w:adjustRightInd w:val="0"/>
        <w:spacing w:after="0"/>
        <w:jc w:val="both"/>
        <w:rPr>
          <w:rFonts w:ascii="Times New Roman" w:hAnsi="Times New Roman" w:cs="Times New Roman"/>
          <w:noProof/>
          <w:sz w:val="24"/>
          <w:szCs w:val="24"/>
        </w:rPr>
      </w:pPr>
      <w:r w:rsidRPr="008D6B23">
        <w:rPr>
          <w:rFonts w:ascii="Times New Roman" w:hAnsi="Times New Roman" w:cs="Times New Roman"/>
          <w:noProof/>
          <w:sz w:val="24"/>
          <w:szCs w:val="24"/>
        </w:rPr>
        <w:t xml:space="preserve">    d. afilierea politică a fiecărui membru/ director;</w:t>
      </w:r>
    </w:p>
    <w:p w14:paraId="51176B87" w14:textId="77777777" w:rsidR="00E004AB" w:rsidRPr="008D6B23" w:rsidRDefault="00E004AB" w:rsidP="00FE4027">
      <w:pPr>
        <w:autoSpaceDE w:val="0"/>
        <w:autoSpaceDN w:val="0"/>
        <w:adjustRightInd w:val="0"/>
        <w:spacing w:after="0"/>
        <w:jc w:val="both"/>
        <w:rPr>
          <w:rFonts w:ascii="Times New Roman" w:hAnsi="Times New Roman" w:cs="Times New Roman"/>
          <w:noProof/>
          <w:sz w:val="24"/>
          <w:szCs w:val="24"/>
        </w:rPr>
      </w:pPr>
      <w:r w:rsidRPr="008D6B23">
        <w:rPr>
          <w:rFonts w:ascii="Times New Roman" w:hAnsi="Times New Roman" w:cs="Times New Roman"/>
          <w:noProof/>
          <w:sz w:val="24"/>
          <w:szCs w:val="24"/>
        </w:rPr>
        <w:t xml:space="preserve">    e. declaraţiile de avere şi de interese ale fiecărui membru al CA/ director de pe întreaga durată a mandatului;</w:t>
      </w:r>
    </w:p>
    <w:p w14:paraId="0A850079" w14:textId="77777777" w:rsidR="00E004AB" w:rsidRPr="008D6B23" w:rsidRDefault="00E004AB" w:rsidP="00FE4027">
      <w:pPr>
        <w:autoSpaceDE w:val="0"/>
        <w:autoSpaceDN w:val="0"/>
        <w:adjustRightInd w:val="0"/>
        <w:spacing w:after="0"/>
        <w:jc w:val="both"/>
        <w:rPr>
          <w:rFonts w:ascii="Times New Roman" w:hAnsi="Times New Roman" w:cs="Times New Roman"/>
          <w:noProof/>
          <w:sz w:val="24"/>
          <w:szCs w:val="24"/>
        </w:rPr>
      </w:pPr>
      <w:r w:rsidRPr="008D6B23">
        <w:rPr>
          <w:rFonts w:ascii="Times New Roman" w:hAnsi="Times New Roman" w:cs="Times New Roman"/>
          <w:noProof/>
          <w:sz w:val="24"/>
          <w:szCs w:val="24"/>
        </w:rPr>
        <w:t xml:space="preserve">    f. remuneraţia fiecărui membru al CA / director(inclusiv cu sporuri, bonusuri sau alte beneficii);</w:t>
      </w:r>
    </w:p>
    <w:p w14:paraId="2B6FE10C" w14:textId="77777777" w:rsidR="00E004AB" w:rsidRPr="008D6B23" w:rsidRDefault="00E004AB" w:rsidP="00FE4027">
      <w:pPr>
        <w:autoSpaceDE w:val="0"/>
        <w:autoSpaceDN w:val="0"/>
        <w:adjustRightInd w:val="0"/>
        <w:spacing w:after="0"/>
        <w:jc w:val="both"/>
        <w:rPr>
          <w:rFonts w:ascii="Times New Roman" w:hAnsi="Times New Roman" w:cs="Times New Roman"/>
          <w:noProof/>
          <w:sz w:val="24"/>
          <w:szCs w:val="24"/>
        </w:rPr>
      </w:pPr>
      <w:r w:rsidRPr="008D6B23">
        <w:rPr>
          <w:rFonts w:ascii="Times New Roman" w:hAnsi="Times New Roman" w:cs="Times New Roman"/>
          <w:noProof/>
          <w:sz w:val="24"/>
          <w:szCs w:val="24"/>
        </w:rPr>
        <w:t xml:space="preserve">    g. statutul lor (interimari sau finali).</w:t>
      </w:r>
    </w:p>
    <w:p w14:paraId="7E1960F2" w14:textId="77777777" w:rsidR="00E004AB" w:rsidRDefault="00E004AB" w:rsidP="00FE4027">
      <w:pPr>
        <w:autoSpaceDE w:val="0"/>
        <w:autoSpaceDN w:val="0"/>
        <w:adjustRightInd w:val="0"/>
        <w:spacing w:after="0"/>
        <w:jc w:val="both"/>
        <w:rPr>
          <w:rFonts w:ascii="Times New Roman" w:hAnsi="Times New Roman" w:cs="Times New Roman"/>
          <w:noProof/>
          <w:color w:val="FF0000"/>
          <w:sz w:val="24"/>
          <w:szCs w:val="24"/>
        </w:rPr>
      </w:pPr>
    </w:p>
    <w:p w14:paraId="2EA93115" w14:textId="0B32BA7E"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8D6B23">
        <w:rPr>
          <w:rFonts w:ascii="Times New Roman" w:hAnsi="Times New Roman" w:cs="Times New Roman"/>
          <w:noProof/>
          <w:sz w:val="24"/>
          <w:szCs w:val="24"/>
        </w:rPr>
        <w:t>Toate informațiile menționate se regăsesc în CV-urile membrilor Consiliului de Administrație și al directorilor precum și în declarațiile de avere și interese, acestea fiind disponibile pe site-ul web al entității la adresa:</w:t>
      </w:r>
      <w:r>
        <w:rPr>
          <w:rFonts w:ascii="Times New Roman" w:hAnsi="Times New Roman" w:cs="Times New Roman"/>
          <w:noProof/>
          <w:color w:val="FF0000"/>
          <w:sz w:val="24"/>
          <w:szCs w:val="24"/>
        </w:rPr>
        <w:t xml:space="preserve">  </w:t>
      </w:r>
      <w:hyperlink r:id="rId8" w:history="1">
        <w:r w:rsidR="00877F2B" w:rsidRPr="008F5F5E">
          <w:rPr>
            <w:rStyle w:val="Hyperlink"/>
            <w:rFonts w:ascii="Times New Roman" w:hAnsi="Times New Roman" w:cs="Times New Roman"/>
            <w:noProof/>
            <w:sz w:val="24"/>
            <w:szCs w:val="24"/>
          </w:rPr>
          <w:t>https://www.tusm.ro/conducere/</w:t>
        </w:r>
      </w:hyperlink>
      <w:r>
        <w:rPr>
          <w:rFonts w:ascii="Times New Roman" w:hAnsi="Times New Roman" w:cs="Times New Roman"/>
          <w:noProof/>
          <w:color w:val="FF0000"/>
          <w:sz w:val="24"/>
          <w:szCs w:val="24"/>
        </w:rPr>
        <w:t xml:space="preserve"> </w:t>
      </w:r>
      <w:r w:rsidRPr="008D6B23">
        <w:rPr>
          <w:rFonts w:ascii="Times New Roman" w:hAnsi="Times New Roman" w:cs="Times New Roman"/>
          <w:noProof/>
          <w:sz w:val="24"/>
          <w:szCs w:val="24"/>
        </w:rPr>
        <w:t xml:space="preserve">precum și la adresa </w:t>
      </w:r>
      <w:hyperlink r:id="rId9" w:history="1">
        <w:r w:rsidR="00877F2B" w:rsidRPr="008F5F5E">
          <w:rPr>
            <w:rStyle w:val="Hyperlink"/>
            <w:rFonts w:ascii="Times New Roman" w:hAnsi="Times New Roman" w:cs="Times New Roman"/>
            <w:noProof/>
            <w:sz w:val="24"/>
            <w:szCs w:val="24"/>
          </w:rPr>
          <w:t>https://www.tusm.ro/informatii-de-interes-public/</w:t>
        </w:r>
      </w:hyperlink>
      <w:r>
        <w:rPr>
          <w:rFonts w:ascii="Times New Roman" w:hAnsi="Times New Roman" w:cs="Times New Roman"/>
          <w:noProof/>
          <w:color w:val="FF0000"/>
          <w:sz w:val="24"/>
          <w:szCs w:val="24"/>
        </w:rPr>
        <w:t xml:space="preserve"> </w:t>
      </w:r>
    </w:p>
    <w:p w14:paraId="2BCCAE33"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p>
    <w:p w14:paraId="66439D83"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2. Procedura prin care s-a făcut selecţia membrilor Consiliului de Administrare şi a Directorului General, precum şi revocările din funcţiile respective în ultimii 3 ani şi motivele revocărilor;</w:t>
      </w:r>
    </w:p>
    <w:p w14:paraId="4AFE9344"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3. Scrisoarea de aşteptări;</w:t>
      </w:r>
    </w:p>
    <w:p w14:paraId="23646807"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4. Contractul de mandat;</w:t>
      </w:r>
    </w:p>
    <w:p w14:paraId="5DF7A397"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5. Publicarea bugetului pentru investiţii în fiecare dintre ultimii 3 ani financiari;</w:t>
      </w:r>
    </w:p>
    <w:p w14:paraId="004BC9E7"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6. Publicarea cheltuielilor totale cu personalul în ultimii 3 ani (inclusiv salarii, sporuri, bonusuri, training-uri sau formare profesională, decontări şi alte beneficii);</w:t>
      </w:r>
    </w:p>
    <w:p w14:paraId="768D4190"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7. Publicarea datoriilor companiei către bugetul de stat, către instituţii de creditare şi către parteneri comerciali, cu menţiunea pentru fiecare categorie cât la sută este reprezentat de restanţe de plată;</w:t>
      </w:r>
    </w:p>
    <w:p w14:paraId="24191652"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8. Valoarea subvenţiei operaţionale primite de la bugetul de stat;</w:t>
      </w:r>
    </w:p>
    <w:p w14:paraId="717A03F4"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9. Detalierea serviciilor sau bunurilor produse de întreprindere în interes public;</w:t>
      </w:r>
    </w:p>
    <w:p w14:paraId="70F6A25F"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lastRenderedPageBreak/>
        <w:t xml:space="preserve">    10. Menţionarea obiectivului de politică publică a întreprinderii;</w:t>
      </w:r>
    </w:p>
    <w:p w14:paraId="40C004BB"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11. Detalierea situaţiilor de risc/ analiza de risc din domeniul de activitate al întreprinderii;</w:t>
      </w:r>
    </w:p>
    <w:p w14:paraId="21825B45"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12. Planul de integritate al întreprinderii (dezvoltat în concordanţă cu Ghidul de bună practică al OCDE privind controlul intern, etica şi conformitatea) şi mecanismul de raportare de către avertizorii în interes public a încălcărilor legii;</w:t>
      </w:r>
    </w:p>
    <w:p w14:paraId="20F417AC"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13. Publicarea raportului de audit extern;</w:t>
      </w:r>
    </w:p>
    <w:p w14:paraId="4F3CDE67" w14:textId="77777777" w:rsidR="00E004AB"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14. Publicarea raportului anual agregat pe pagina web a întreprinderii.</w:t>
      </w:r>
    </w:p>
    <w:p w14:paraId="6D2CE2BE" w14:textId="77777777" w:rsidR="00E004AB" w:rsidRDefault="00E004AB" w:rsidP="00FE4027">
      <w:pPr>
        <w:autoSpaceDE w:val="0"/>
        <w:autoSpaceDN w:val="0"/>
        <w:adjustRightInd w:val="0"/>
        <w:spacing w:after="0"/>
        <w:jc w:val="both"/>
        <w:rPr>
          <w:rFonts w:ascii="Times New Roman" w:hAnsi="Times New Roman" w:cs="Times New Roman"/>
          <w:noProof/>
          <w:sz w:val="24"/>
          <w:szCs w:val="24"/>
        </w:rPr>
      </w:pPr>
    </w:p>
    <w:p w14:paraId="6E037E3E" w14:textId="0FDCCDBA"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Informațiile </w:t>
      </w:r>
      <w:r w:rsidR="00877F2B">
        <w:rPr>
          <w:rFonts w:ascii="Times New Roman" w:hAnsi="Times New Roman" w:cs="Times New Roman"/>
          <w:noProof/>
          <w:sz w:val="24"/>
          <w:szCs w:val="24"/>
        </w:rPr>
        <w:t>mai sus</w:t>
      </w:r>
      <w:r>
        <w:rPr>
          <w:rFonts w:ascii="Times New Roman" w:hAnsi="Times New Roman" w:cs="Times New Roman"/>
          <w:noProof/>
          <w:sz w:val="24"/>
          <w:szCs w:val="24"/>
        </w:rPr>
        <w:t xml:space="preserve">menționate sunt </w:t>
      </w:r>
      <w:r w:rsidRPr="008D6B23">
        <w:rPr>
          <w:rFonts w:ascii="Times New Roman" w:hAnsi="Times New Roman" w:cs="Times New Roman"/>
          <w:noProof/>
          <w:sz w:val="24"/>
          <w:szCs w:val="24"/>
        </w:rPr>
        <w:t xml:space="preserve">disponibile pe site-ul web al entității la adresa: </w:t>
      </w:r>
      <w:hyperlink r:id="rId10" w:history="1">
        <w:r w:rsidR="00877F2B" w:rsidRPr="008F5F5E">
          <w:rPr>
            <w:rStyle w:val="Hyperlink"/>
            <w:rFonts w:ascii="Times New Roman" w:hAnsi="Times New Roman" w:cs="Times New Roman"/>
            <w:noProof/>
            <w:sz w:val="24"/>
            <w:szCs w:val="24"/>
          </w:rPr>
          <w:t>https://www.tusm.ro/informatii-economice/</w:t>
        </w:r>
      </w:hyperlink>
      <w:r>
        <w:rPr>
          <w:rFonts w:ascii="Times New Roman" w:hAnsi="Times New Roman" w:cs="Times New Roman"/>
          <w:noProof/>
          <w:color w:val="FF0000"/>
          <w:sz w:val="24"/>
          <w:szCs w:val="24"/>
        </w:rPr>
        <w:t xml:space="preserve">  </w:t>
      </w:r>
    </w:p>
    <w:p w14:paraId="170F0E08" w14:textId="77777777"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p>
    <w:p w14:paraId="379A05F9" w14:textId="6C8A150B" w:rsidR="00E004AB" w:rsidRPr="00224E07" w:rsidRDefault="00E004AB" w:rsidP="00FE4027">
      <w:pPr>
        <w:autoSpaceDE w:val="0"/>
        <w:autoSpaceDN w:val="0"/>
        <w:adjustRightInd w:val="0"/>
        <w:spacing w:after="0"/>
        <w:jc w:val="both"/>
        <w:rPr>
          <w:rFonts w:ascii="Times New Roman" w:hAnsi="Times New Roman" w:cs="Times New Roman"/>
          <w:noProof/>
          <w:sz w:val="24"/>
          <w:szCs w:val="24"/>
        </w:rPr>
      </w:pPr>
      <w:r w:rsidRPr="00224E07">
        <w:rPr>
          <w:rFonts w:ascii="Times New Roman" w:hAnsi="Times New Roman" w:cs="Times New Roman"/>
          <w:noProof/>
          <w:sz w:val="24"/>
          <w:szCs w:val="24"/>
        </w:rPr>
        <w:t xml:space="preserve">        Publicarea informaţiilor prevăzute în prezenta anexă se va realiza într-o secţiune distinctă de pe pagina de internet a întreprinderi</w:t>
      </w:r>
      <w:r w:rsidR="00877F2B">
        <w:rPr>
          <w:rFonts w:ascii="Times New Roman" w:hAnsi="Times New Roman" w:cs="Times New Roman"/>
          <w:noProof/>
          <w:sz w:val="24"/>
          <w:szCs w:val="24"/>
        </w:rPr>
        <w:t>i</w:t>
      </w:r>
      <w:r w:rsidRPr="00224E07">
        <w:rPr>
          <w:rFonts w:ascii="Times New Roman" w:hAnsi="Times New Roman" w:cs="Times New Roman"/>
          <w:noProof/>
          <w:sz w:val="24"/>
          <w:szCs w:val="24"/>
        </w:rPr>
        <w:t xml:space="preserve"> publice. În situaţia în care întreprinderea nu deţine o pagina de internet dedicată, aceste informaţii vor fi publicate pe pagina de internet a autorităţii tutelare.</w:t>
      </w:r>
    </w:p>
    <w:p w14:paraId="2AE3FCB9" w14:textId="77777777" w:rsidR="00E004AB" w:rsidRPr="00224E07" w:rsidRDefault="00E004AB" w:rsidP="00E004AB">
      <w:pPr>
        <w:rPr>
          <w:rFonts w:ascii="Times New Roman" w:hAnsi="Times New Roman" w:cs="Times New Roman"/>
          <w:noProof/>
        </w:rPr>
      </w:pPr>
    </w:p>
    <w:p w14:paraId="076301D4" w14:textId="77777777" w:rsidR="00E004AB" w:rsidRDefault="00E004AB" w:rsidP="00E004AB">
      <w:pPr>
        <w:rPr>
          <w:rFonts w:ascii="Times New Roman" w:hAnsi="Times New Roman" w:cs="Times New Roman"/>
        </w:rPr>
      </w:pPr>
    </w:p>
    <w:p w14:paraId="7C49D377" w14:textId="77777777" w:rsidR="00E004AB" w:rsidRDefault="00E004AB" w:rsidP="00E004AB">
      <w:pPr>
        <w:jc w:val="center"/>
        <w:rPr>
          <w:rFonts w:ascii="Times New Roman" w:hAnsi="Times New Roman" w:cs="Times New Roman"/>
        </w:rPr>
      </w:pPr>
    </w:p>
    <w:p w14:paraId="374277F0" w14:textId="77777777" w:rsidR="00E004AB" w:rsidRDefault="00E004AB" w:rsidP="00E004AB">
      <w:pPr>
        <w:spacing w:after="0"/>
        <w:jc w:val="center"/>
        <w:rPr>
          <w:rFonts w:ascii="Times New Roman" w:hAnsi="Times New Roman" w:cs="Times New Roman"/>
        </w:rPr>
      </w:pPr>
      <w:r>
        <w:rPr>
          <w:rFonts w:ascii="Times New Roman" w:hAnsi="Times New Roman" w:cs="Times New Roman"/>
        </w:rPr>
        <w:t>Director General</w:t>
      </w:r>
    </w:p>
    <w:p w14:paraId="0C0007D6" w14:textId="77777777" w:rsidR="00E004AB" w:rsidRDefault="00E004AB" w:rsidP="00E004AB">
      <w:pPr>
        <w:spacing w:after="0"/>
        <w:jc w:val="center"/>
        <w:rPr>
          <w:rFonts w:ascii="Times New Roman" w:hAnsi="Times New Roman" w:cs="Times New Roman"/>
        </w:rPr>
      </w:pPr>
      <w:r>
        <w:rPr>
          <w:rFonts w:ascii="Times New Roman" w:hAnsi="Times New Roman" w:cs="Times New Roman"/>
        </w:rPr>
        <w:t>Ionuț Antonio Bujor</w:t>
      </w:r>
    </w:p>
    <w:p w14:paraId="78394174" w14:textId="77777777" w:rsidR="00E004AB" w:rsidRDefault="00E004AB" w:rsidP="00E004AB">
      <w:pPr>
        <w:spacing w:after="0"/>
        <w:jc w:val="center"/>
        <w:rPr>
          <w:rFonts w:ascii="Times New Roman" w:hAnsi="Times New Roman" w:cs="Times New Roman"/>
        </w:rPr>
      </w:pPr>
    </w:p>
    <w:p w14:paraId="4790FF7E" w14:textId="77777777" w:rsidR="00E004AB" w:rsidRDefault="00E004AB" w:rsidP="00E004AB">
      <w:pPr>
        <w:spacing w:after="0"/>
        <w:jc w:val="center"/>
        <w:rPr>
          <w:rFonts w:ascii="Times New Roman" w:hAnsi="Times New Roman" w:cs="Times New Roman"/>
        </w:rPr>
      </w:pPr>
    </w:p>
    <w:p w14:paraId="20A66476" w14:textId="77777777" w:rsidR="00E004AB" w:rsidRDefault="00E004AB" w:rsidP="00E004AB">
      <w:pPr>
        <w:spacing w:after="0"/>
        <w:jc w:val="center"/>
        <w:rPr>
          <w:rFonts w:ascii="Times New Roman" w:hAnsi="Times New Roman" w:cs="Times New Roman"/>
        </w:rPr>
      </w:pPr>
      <w:proofErr w:type="spellStart"/>
      <w:r>
        <w:rPr>
          <w:rFonts w:ascii="Times New Roman" w:hAnsi="Times New Roman" w:cs="Times New Roman"/>
        </w:rPr>
        <w:t>Responsabil</w:t>
      </w:r>
      <w:proofErr w:type="spellEnd"/>
      <w:r>
        <w:rPr>
          <w:rFonts w:ascii="Times New Roman" w:hAnsi="Times New Roman" w:cs="Times New Roman"/>
        </w:rPr>
        <w:t xml:space="preserve"> SNA</w:t>
      </w:r>
    </w:p>
    <w:p w14:paraId="0B9BB872" w14:textId="2A68B49F" w:rsidR="00494AC8" w:rsidRDefault="00E004AB" w:rsidP="00E004AB">
      <w:pPr>
        <w:jc w:val="center"/>
      </w:pPr>
      <w:proofErr w:type="spellStart"/>
      <w:r>
        <w:rPr>
          <w:rFonts w:ascii="Times New Roman" w:hAnsi="Times New Roman" w:cs="Times New Roman"/>
        </w:rPr>
        <w:t>Rucsan</w:t>
      </w:r>
      <w:proofErr w:type="spellEnd"/>
      <w:r>
        <w:rPr>
          <w:rFonts w:ascii="Times New Roman" w:hAnsi="Times New Roman" w:cs="Times New Roman"/>
        </w:rPr>
        <w:t xml:space="preserve"> Vasile </w:t>
      </w:r>
      <w:proofErr w:type="spellStart"/>
      <w:r>
        <w:rPr>
          <w:rFonts w:ascii="Times New Roman" w:hAnsi="Times New Roman" w:cs="Times New Roman"/>
        </w:rPr>
        <w:t>Moiș</w:t>
      </w:r>
      <w:proofErr w:type="spellEnd"/>
    </w:p>
    <w:sectPr w:rsidR="00494AC8" w:rsidSect="005F562A">
      <w:headerReference w:type="default" r:id="rId11"/>
      <w:footerReference w:type="default" r:id="rId12"/>
      <w:pgSz w:w="11906" w:h="16838"/>
      <w:pgMar w:top="1440" w:right="1440" w:bottom="1440" w:left="1440" w:header="86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1516" w14:textId="77777777" w:rsidR="00C32430" w:rsidRDefault="00C32430">
      <w:pPr>
        <w:spacing w:after="0" w:line="240" w:lineRule="auto"/>
      </w:pPr>
      <w:r>
        <w:separator/>
      </w:r>
    </w:p>
  </w:endnote>
  <w:endnote w:type="continuationSeparator" w:id="0">
    <w:p w14:paraId="66CD7428" w14:textId="77777777" w:rsidR="00C32430" w:rsidRDefault="00C3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9B7D" w14:textId="77777777" w:rsidR="00494AC8" w:rsidRDefault="00FE2CBE">
    <w:pPr>
      <w:pStyle w:val="Footer"/>
    </w:pPr>
    <w:r>
      <w:rPr>
        <w:noProof/>
      </w:rPr>
      <w:drawing>
        <wp:anchor distT="0" distB="0" distL="114300" distR="114300" simplePos="0" relativeHeight="2" behindDoc="1" locked="0" layoutInCell="0" allowOverlap="1" wp14:anchorId="004888A8" wp14:editId="1356AA58">
          <wp:simplePos x="0" y="0"/>
          <wp:positionH relativeFrom="margin">
            <wp:posOffset>-771525</wp:posOffset>
          </wp:positionH>
          <wp:positionV relativeFrom="margin">
            <wp:posOffset>8696325</wp:posOffset>
          </wp:positionV>
          <wp:extent cx="7245350" cy="945515"/>
          <wp:effectExtent l="0" t="0" r="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5350" cy="94551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A45A" w14:textId="77777777" w:rsidR="00C32430" w:rsidRDefault="00C32430">
      <w:pPr>
        <w:spacing w:after="0" w:line="240" w:lineRule="auto"/>
      </w:pPr>
      <w:r>
        <w:separator/>
      </w:r>
    </w:p>
  </w:footnote>
  <w:footnote w:type="continuationSeparator" w:id="0">
    <w:p w14:paraId="1EC39EDD" w14:textId="77777777" w:rsidR="00C32430" w:rsidRDefault="00C3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F37D" w14:textId="77777777" w:rsidR="00494AC8" w:rsidRDefault="00494AC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C8"/>
    <w:rsid w:val="00013B74"/>
    <w:rsid w:val="000C35EE"/>
    <w:rsid w:val="000E289B"/>
    <w:rsid w:val="00141B42"/>
    <w:rsid w:val="00241012"/>
    <w:rsid w:val="00281204"/>
    <w:rsid w:val="00352613"/>
    <w:rsid w:val="004603DC"/>
    <w:rsid w:val="0049148F"/>
    <w:rsid w:val="00494AC8"/>
    <w:rsid w:val="0053124D"/>
    <w:rsid w:val="0054118D"/>
    <w:rsid w:val="005908FC"/>
    <w:rsid w:val="005A732E"/>
    <w:rsid w:val="005E1406"/>
    <w:rsid w:val="005F562A"/>
    <w:rsid w:val="00600FA4"/>
    <w:rsid w:val="00621854"/>
    <w:rsid w:val="006D6438"/>
    <w:rsid w:val="00773080"/>
    <w:rsid w:val="0079596A"/>
    <w:rsid w:val="007B2F99"/>
    <w:rsid w:val="008706CA"/>
    <w:rsid w:val="00877F2B"/>
    <w:rsid w:val="008A096B"/>
    <w:rsid w:val="008E14D3"/>
    <w:rsid w:val="009404D0"/>
    <w:rsid w:val="009C65E3"/>
    <w:rsid w:val="009F4245"/>
    <w:rsid w:val="00AB13F3"/>
    <w:rsid w:val="00B75140"/>
    <w:rsid w:val="00B805CA"/>
    <w:rsid w:val="00B96AF5"/>
    <w:rsid w:val="00C32430"/>
    <w:rsid w:val="00C846FC"/>
    <w:rsid w:val="00C949D4"/>
    <w:rsid w:val="00D436AE"/>
    <w:rsid w:val="00DD30C7"/>
    <w:rsid w:val="00DD594F"/>
    <w:rsid w:val="00E004AB"/>
    <w:rsid w:val="00E3010D"/>
    <w:rsid w:val="00F10DAA"/>
    <w:rsid w:val="00FE2CBE"/>
    <w:rsid w:val="00FE402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3EC3"/>
  <w15:docId w15:val="{16533BE7-A9A4-4AC2-AAB7-F5005F9D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B68C9"/>
    <w:rPr>
      <w:rFonts w:ascii="Tahoma" w:hAnsi="Tahoma" w:cs="Tahoma"/>
      <w:sz w:val="16"/>
      <w:szCs w:val="16"/>
    </w:rPr>
  </w:style>
  <w:style w:type="character" w:customStyle="1" w:styleId="HeaderChar">
    <w:name w:val="Header Char"/>
    <w:basedOn w:val="DefaultParagraphFont"/>
    <w:link w:val="Header"/>
    <w:uiPriority w:val="99"/>
    <w:qFormat/>
    <w:rsid w:val="006E2B3B"/>
  </w:style>
  <w:style w:type="character" w:customStyle="1" w:styleId="FooterChar">
    <w:name w:val="Footer Char"/>
    <w:basedOn w:val="DefaultParagraphFont"/>
    <w:link w:val="Footer"/>
    <w:uiPriority w:val="99"/>
    <w:qFormat/>
    <w:rsid w:val="006E2B3B"/>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FB68C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E2B3B"/>
    <w:pPr>
      <w:tabs>
        <w:tab w:val="center" w:pos="4680"/>
        <w:tab w:val="right" w:pos="9360"/>
      </w:tabs>
      <w:spacing w:after="0" w:line="240" w:lineRule="auto"/>
    </w:pPr>
  </w:style>
  <w:style w:type="paragraph" w:styleId="Footer">
    <w:name w:val="footer"/>
    <w:basedOn w:val="Normal"/>
    <w:link w:val="FooterChar"/>
    <w:uiPriority w:val="99"/>
    <w:unhideWhenUsed/>
    <w:rsid w:val="006E2B3B"/>
    <w:pPr>
      <w:tabs>
        <w:tab w:val="center" w:pos="4680"/>
        <w:tab w:val="right" w:pos="9360"/>
      </w:tabs>
      <w:spacing w:after="0" w:line="240" w:lineRule="auto"/>
    </w:pPr>
  </w:style>
  <w:style w:type="paragraph" w:styleId="ListParagraph">
    <w:name w:val="List Paragraph"/>
    <w:basedOn w:val="Normal"/>
    <w:uiPriority w:val="34"/>
    <w:qFormat/>
    <w:rsid w:val="00C2772B"/>
    <w:pPr>
      <w:ind w:left="720"/>
      <w:contextualSpacing/>
    </w:pPr>
  </w:style>
  <w:style w:type="character" w:styleId="Hyperlink">
    <w:name w:val="Hyperlink"/>
    <w:basedOn w:val="DefaultParagraphFont"/>
    <w:uiPriority w:val="99"/>
    <w:unhideWhenUsed/>
    <w:rsid w:val="008E14D3"/>
    <w:rPr>
      <w:color w:val="0000FF" w:themeColor="hyperlink"/>
      <w:u w:val="single"/>
    </w:rPr>
  </w:style>
  <w:style w:type="character" w:styleId="UnresolvedMention">
    <w:name w:val="Unresolved Mention"/>
    <w:basedOn w:val="DefaultParagraphFont"/>
    <w:uiPriority w:val="99"/>
    <w:semiHidden/>
    <w:unhideWhenUsed/>
    <w:rsid w:val="008E14D3"/>
    <w:rPr>
      <w:color w:val="605E5C"/>
      <w:shd w:val="clear" w:color="auto" w:fill="E1DFDD"/>
    </w:rPr>
  </w:style>
  <w:style w:type="paragraph" w:customStyle="1" w:styleId="Standard">
    <w:name w:val="Standard"/>
    <w:rsid w:val="0053124D"/>
    <w:pPr>
      <w:autoSpaceDN w:val="0"/>
      <w:spacing w:after="200" w:line="276" w:lineRule="auto"/>
      <w:textAlignment w:val="baseline"/>
    </w:pPr>
    <w:rPr>
      <w:rFonts w:ascii="Calibri" w:eastAsia="Lucida Sans Unicode" w:hAnsi="Calibri" w:cs="Tahoma"/>
      <w:kern w:val="3"/>
      <w:lang w:val="ro-RO"/>
    </w:rPr>
  </w:style>
  <w:style w:type="paragraph" w:styleId="NormalWeb">
    <w:name w:val="Normal (Web)"/>
    <w:basedOn w:val="Normal"/>
    <w:uiPriority w:val="99"/>
    <w:unhideWhenUsed/>
    <w:rsid w:val="00C846FC"/>
    <w:pPr>
      <w:suppressAutoHyphens w:val="0"/>
      <w:spacing w:before="100" w:beforeAutospacing="1" w:after="119" w:line="240" w:lineRule="auto"/>
    </w:pPr>
    <w:rPr>
      <w:rFonts w:ascii="Times New Roman" w:eastAsia="Times New Roman" w:hAnsi="Times New Roman" w:cs="Times New Roman"/>
      <w:sz w:val="24"/>
      <w:szCs w:val="24"/>
      <w:lang w:val="ro-RO" w:eastAsia="ro-RO"/>
    </w:rPr>
  </w:style>
  <w:style w:type="character" w:customStyle="1" w:styleId="spar4">
    <w:name w:val="s_par4"/>
    <w:rsid w:val="005A732E"/>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9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usm.ro/conduce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usm.ro/informatii-economice/" TargetMode="External"/><Relationship Id="rId4" Type="http://schemas.openxmlformats.org/officeDocument/2006/relationships/webSettings" Target="webSettings.xml"/><Relationship Id="rId9" Type="http://schemas.openxmlformats.org/officeDocument/2006/relationships/hyperlink" Target="https://www.tusm.ro/informatii-de-interes-publi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732A0-BF5D-400E-8BF0-BAEDD1E8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Angelica Lazarovici</cp:lastModifiedBy>
  <cp:revision>2</cp:revision>
  <cp:lastPrinted>2024-01-16T11:51:00Z</cp:lastPrinted>
  <dcterms:created xsi:type="dcterms:W3CDTF">2025-01-23T07:15:00Z</dcterms:created>
  <dcterms:modified xsi:type="dcterms:W3CDTF">2025-01-23T07:15:00Z</dcterms:modified>
  <dc:language>en-GB</dc:language>
</cp:coreProperties>
</file>